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27DF" w14:textId="69D8DD3E" w:rsidR="00351A32" w:rsidRPr="00A9299E" w:rsidRDefault="00B706B8" w:rsidP="009A1204">
      <w:pPr>
        <w:jc w:val="center"/>
        <w:rPr>
          <w:rFonts w:cstheme="minorHAnsi"/>
          <w:b/>
          <w:bCs/>
          <w:sz w:val="24"/>
          <w:szCs w:val="24"/>
        </w:rPr>
      </w:pPr>
      <w:r w:rsidRPr="00A9299E">
        <w:rPr>
          <w:rFonts w:cstheme="minorHAnsi"/>
          <w:b/>
          <w:bCs/>
          <w:noProof/>
          <w:sz w:val="24"/>
          <w:szCs w:val="24"/>
          <w:lang w:eastAsia="es-CO"/>
        </w:rPr>
        <w:drawing>
          <wp:anchor distT="0" distB="0" distL="0" distR="0" simplePos="0" relativeHeight="251659264" behindDoc="0" locked="0" layoutInCell="1" allowOverlap="1" wp14:anchorId="68989C49" wp14:editId="5136CC41">
            <wp:simplePos x="0" y="0"/>
            <wp:positionH relativeFrom="page">
              <wp:posOffset>143790</wp:posOffset>
            </wp:positionH>
            <wp:positionV relativeFrom="paragraph">
              <wp:posOffset>358445</wp:posOffset>
            </wp:positionV>
            <wp:extent cx="117424" cy="1232017"/>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117424" cy="1232017"/>
                    </a:xfrm>
                    <a:prstGeom prst="rect">
                      <a:avLst/>
                    </a:prstGeom>
                  </pic:spPr>
                </pic:pic>
              </a:graphicData>
            </a:graphic>
          </wp:anchor>
        </w:drawing>
      </w:r>
      <w:r w:rsidR="00F1767C" w:rsidRPr="00A9299E">
        <w:rPr>
          <w:rFonts w:cstheme="minorHAnsi"/>
          <w:b/>
          <w:bCs/>
          <w:sz w:val="24"/>
          <w:szCs w:val="24"/>
        </w:rPr>
        <w:t>ESTUDIO DE MERCADO</w:t>
      </w:r>
    </w:p>
    <w:p w14:paraId="3FAC8FD4" w14:textId="4CD90F22" w:rsidR="00F1767C" w:rsidRPr="00A9299E" w:rsidRDefault="009A1204">
      <w:pPr>
        <w:rPr>
          <w:rFonts w:cstheme="minorHAnsi"/>
          <w:b/>
          <w:bCs/>
          <w:sz w:val="24"/>
          <w:szCs w:val="24"/>
        </w:rPr>
      </w:pPr>
      <w:r w:rsidRPr="00A9299E">
        <w:rPr>
          <w:rFonts w:cstheme="minorHAnsi"/>
          <w:b/>
          <w:bCs/>
          <w:sz w:val="24"/>
          <w:szCs w:val="24"/>
        </w:rPr>
        <w:t>ANTECEDENTES</w:t>
      </w:r>
    </w:p>
    <w:p w14:paraId="422D048C" w14:textId="77777777" w:rsidR="009840EB" w:rsidRPr="00A9299E" w:rsidRDefault="009840EB" w:rsidP="009840EB">
      <w:pPr>
        <w:pBdr>
          <w:top w:val="nil"/>
          <w:left w:val="nil"/>
          <w:bottom w:val="nil"/>
          <w:right w:val="nil"/>
          <w:between w:val="nil"/>
        </w:pBdr>
        <w:spacing w:after="0" w:line="240" w:lineRule="auto"/>
        <w:contextualSpacing/>
        <w:jc w:val="both"/>
        <w:rPr>
          <w:rFonts w:cstheme="minorHAnsi"/>
          <w:sz w:val="24"/>
          <w:szCs w:val="24"/>
        </w:rPr>
      </w:pPr>
      <w:r w:rsidRPr="00A9299E">
        <w:rPr>
          <w:rFonts w:cstheme="minorHAnsi"/>
          <w:sz w:val="24"/>
          <w:szCs w:val="24"/>
        </w:rPr>
        <w:t xml:space="preserve">El artículo 3 de la Ley 91 de 1989 creó el “Fondo Nacional de Prestaciones Sociales del Magisterio” como “como una cuenta especial de la Nación, con independencia patrimonial, contable y estadística, sin personería jurídica, </w:t>
      </w:r>
      <w:r w:rsidRPr="00A9299E">
        <w:rPr>
          <w:rFonts w:cstheme="minorHAnsi"/>
          <w:b/>
          <w:bCs/>
          <w:sz w:val="24"/>
          <w:szCs w:val="24"/>
        </w:rPr>
        <w:t>cuyos recursos serán manejados por una entidad fiduciaria estatal o de economía mixta</w:t>
      </w:r>
      <w:r w:rsidRPr="00A9299E">
        <w:rPr>
          <w:rFonts w:cstheme="minorHAnsi"/>
          <w:sz w:val="24"/>
          <w:szCs w:val="24"/>
        </w:rPr>
        <w:t xml:space="preserve">, en la cual el Estado tenga más del 90% del capital. Para tal efecto, el Gobierno Nacional suscribirá el correspondiente contrato de fiducia mercantil, que contendrá las estipulaciones necesarias para el debido cumplimiento de la presente Ley 91 de 1.989”. </w:t>
      </w:r>
    </w:p>
    <w:p w14:paraId="54144C5E" w14:textId="77777777" w:rsidR="009840EB" w:rsidRPr="00A9299E" w:rsidRDefault="009840EB" w:rsidP="009840EB">
      <w:pPr>
        <w:rPr>
          <w:rFonts w:cstheme="minorHAnsi"/>
          <w:sz w:val="24"/>
          <w:szCs w:val="24"/>
        </w:rPr>
      </w:pPr>
    </w:p>
    <w:p w14:paraId="29C2A65D" w14:textId="77777777" w:rsidR="009840EB" w:rsidRPr="00A9299E" w:rsidRDefault="009840EB" w:rsidP="009840EB">
      <w:pPr>
        <w:pBdr>
          <w:top w:val="nil"/>
          <w:left w:val="nil"/>
          <w:bottom w:val="nil"/>
          <w:right w:val="nil"/>
          <w:between w:val="nil"/>
        </w:pBdr>
        <w:spacing w:after="0" w:line="240" w:lineRule="auto"/>
        <w:contextualSpacing/>
        <w:jc w:val="both"/>
        <w:rPr>
          <w:rFonts w:cstheme="minorHAnsi"/>
          <w:sz w:val="24"/>
          <w:szCs w:val="24"/>
        </w:rPr>
      </w:pPr>
      <w:r w:rsidRPr="00A9299E">
        <w:rPr>
          <w:rFonts w:cstheme="minorHAnsi"/>
          <w:sz w:val="24"/>
          <w:szCs w:val="24"/>
        </w:rPr>
        <w:t>En desarrollo del Artículo 3º de la Ley 91 de 1989 la NACIÓN - MINISTERIO DE EDUCACIÓN NACIONAL, en su calidad de Fideicomitente, y FIDUPREVISORA S.A., celebraron un Contrato de Fiducia Mercantil contenido en la Escritura Pública No. 0083 del 21 de junio de 1990 de la Notaría 44 del Circulo de Bogotá, hoy día vigente tras varias prórrogas de su plazo.</w:t>
      </w:r>
    </w:p>
    <w:p w14:paraId="2B750D10" w14:textId="77777777" w:rsidR="009840EB" w:rsidRPr="00A9299E" w:rsidRDefault="009840EB" w:rsidP="009840EB">
      <w:pPr>
        <w:rPr>
          <w:rFonts w:cstheme="minorHAnsi"/>
          <w:sz w:val="24"/>
          <w:szCs w:val="24"/>
        </w:rPr>
      </w:pPr>
    </w:p>
    <w:p w14:paraId="4482D908" w14:textId="77777777" w:rsidR="009840EB" w:rsidRPr="00A9299E" w:rsidRDefault="009840EB" w:rsidP="009840EB">
      <w:pPr>
        <w:pBdr>
          <w:top w:val="nil"/>
          <w:left w:val="nil"/>
          <w:bottom w:val="nil"/>
          <w:right w:val="nil"/>
          <w:between w:val="nil"/>
        </w:pBdr>
        <w:spacing w:after="0" w:line="240" w:lineRule="auto"/>
        <w:contextualSpacing/>
        <w:jc w:val="both"/>
        <w:rPr>
          <w:rFonts w:cstheme="minorHAnsi"/>
          <w:sz w:val="24"/>
          <w:szCs w:val="24"/>
        </w:rPr>
      </w:pPr>
      <w:r w:rsidRPr="00A9299E">
        <w:rPr>
          <w:rFonts w:cstheme="minorHAnsi"/>
          <w:sz w:val="24"/>
          <w:szCs w:val="24"/>
        </w:rPr>
        <w:t>El objeto del referido contrato de fiducia mercantil es el siguiente:</w:t>
      </w:r>
    </w:p>
    <w:p w14:paraId="51C38522" w14:textId="08ECB47F" w:rsidR="009840EB" w:rsidRPr="00A9299E" w:rsidRDefault="009840EB" w:rsidP="009840EB">
      <w:pPr>
        <w:jc w:val="both"/>
        <w:rPr>
          <w:rFonts w:cstheme="minorHAnsi"/>
          <w:i/>
          <w:iCs/>
          <w:sz w:val="24"/>
          <w:szCs w:val="24"/>
        </w:rPr>
      </w:pPr>
      <w:r w:rsidRPr="00A9299E">
        <w:rPr>
          <w:rFonts w:cstheme="minorHAnsi"/>
          <w:sz w:val="24"/>
          <w:szCs w:val="24"/>
        </w:rPr>
        <w:t xml:space="preserve">“(…) </w:t>
      </w:r>
      <w:r w:rsidRPr="00A9299E">
        <w:rPr>
          <w:rFonts w:cstheme="minorHAnsi"/>
          <w:i/>
          <w:iCs/>
          <w:sz w:val="24"/>
          <w:szCs w:val="24"/>
        </w:rPr>
        <w:t xml:space="preserve">Constituir una Fiducia Mercantil sobre los recursos que integran el Fondo Nacional de Prestaciones Sociales del Magisterio - EL FONDO -, con el fin de que LA FIDUCIARIA los administre, invierta </w:t>
      </w:r>
      <w:r w:rsidRPr="00A9299E">
        <w:rPr>
          <w:rFonts w:cstheme="minorHAnsi"/>
          <w:b/>
          <w:bCs/>
          <w:i/>
          <w:iCs/>
          <w:sz w:val="24"/>
          <w:szCs w:val="24"/>
        </w:rPr>
        <w:t>y destine al cumplimiento de los objetivos previstos para EL FONDO</w:t>
      </w:r>
      <w:r w:rsidRPr="00A9299E">
        <w:rPr>
          <w:rFonts w:cstheme="minorHAnsi"/>
          <w:i/>
          <w:iCs/>
          <w:sz w:val="24"/>
          <w:szCs w:val="24"/>
        </w:rPr>
        <w:t>, conforme a las instrucciones que le sean impartidas por el Consejo Directivo del mismo.</w:t>
      </w:r>
      <w:r w:rsidRPr="00A9299E">
        <w:rPr>
          <w:rFonts w:cstheme="minorHAnsi"/>
          <w:sz w:val="24"/>
          <w:szCs w:val="24"/>
        </w:rPr>
        <w:t xml:space="preserve">”. Su finalidad consiste en dar una </w:t>
      </w:r>
      <w:r w:rsidRPr="00A9299E">
        <w:rPr>
          <w:rFonts w:cstheme="minorHAnsi"/>
          <w:i/>
          <w:iCs/>
          <w:sz w:val="24"/>
          <w:szCs w:val="24"/>
        </w:rPr>
        <w:t xml:space="preserve">“(…) eficaz administración de los recursos del FONDO que, a su vez y de conformidad con lo establecido en el Artículo 5 de la Ley 91 de 1989, fue creado para el cumplimiento de los objetivos que a continuación se precisan con el fin de que los mismos determinen el alcance de las prestaciones a cargo de la fiduciaria (…)” </w:t>
      </w:r>
      <w:r w:rsidRPr="00A9299E">
        <w:rPr>
          <w:rFonts w:cstheme="minorHAnsi"/>
          <w:iCs/>
          <w:sz w:val="24"/>
          <w:szCs w:val="24"/>
        </w:rPr>
        <w:t>Resaltado fuera de texto.</w:t>
      </w:r>
    </w:p>
    <w:p w14:paraId="54D7595E" w14:textId="77777777" w:rsidR="009840EB" w:rsidRPr="00A9299E" w:rsidRDefault="009840EB" w:rsidP="009840EB">
      <w:pPr>
        <w:rPr>
          <w:rFonts w:cstheme="minorHAnsi"/>
          <w:sz w:val="24"/>
          <w:szCs w:val="24"/>
        </w:rPr>
      </w:pPr>
      <w:r w:rsidRPr="00A9299E">
        <w:rPr>
          <w:rFonts w:cstheme="minorHAnsi"/>
          <w:sz w:val="24"/>
          <w:szCs w:val="24"/>
        </w:rPr>
        <w:t>De acuerdo con lo expuesto, FIDUPREVISORA S. A. ostenta la responsabilidad contractual de adelantar el proceso de selección para la contratación de los servicios a que se refiere el presente documento.</w:t>
      </w:r>
    </w:p>
    <w:p w14:paraId="648C5A31" w14:textId="77777777" w:rsidR="009840EB" w:rsidRPr="00A9299E" w:rsidRDefault="009840EB" w:rsidP="009840EB">
      <w:pPr>
        <w:jc w:val="both"/>
        <w:rPr>
          <w:rFonts w:cstheme="minorHAnsi"/>
          <w:sz w:val="24"/>
          <w:szCs w:val="24"/>
        </w:rPr>
      </w:pPr>
      <w:r w:rsidRPr="00A9299E">
        <w:rPr>
          <w:rFonts w:cstheme="minorHAnsi"/>
          <w:sz w:val="24"/>
          <w:szCs w:val="24"/>
        </w:rPr>
        <w:t xml:space="preserve">Con arreglo a lo normado en el artículo 15 de la Ley 1150 de 2007, </w:t>
      </w:r>
      <w:r w:rsidRPr="00A9299E">
        <w:rPr>
          <w:rFonts w:cstheme="minorHAnsi"/>
          <w:i/>
          <w:sz w:val="24"/>
          <w:szCs w:val="24"/>
        </w:rPr>
        <w:t>“los contratos que celebren los establecimientos de crédito, las compañías de seguros y las demás entidades financieras de carácter estatal, no estarán sujetos a las disposiciones del Estatuto General de Contratación de la Administración Pública y se regirán por las disposiciones legales y reglamentarias aplicables a dichas actividades”</w:t>
      </w:r>
      <w:r w:rsidRPr="00A9299E">
        <w:rPr>
          <w:rFonts w:cstheme="minorHAnsi"/>
          <w:sz w:val="24"/>
          <w:szCs w:val="24"/>
        </w:rPr>
        <w:t xml:space="preserve">, sin perjuicio de lo cual, en todo caso, </w:t>
      </w:r>
      <w:r w:rsidRPr="00A9299E">
        <w:rPr>
          <w:rFonts w:cstheme="minorHAnsi"/>
          <w:i/>
          <w:sz w:val="24"/>
          <w:szCs w:val="24"/>
        </w:rPr>
        <w:t xml:space="preserve">“aplicarán en desarrollo de su actividad contractual, acorde con su régimen legal especial, los principios de la función administrativa y de la gestión fiscal de que tratan los artículos 209 y 267 de la Constitución Política, respectivamente según sea el caso y estarán sometidas al régimen de inhabilidades e incompatibilidades previsto legalmente para la contratación estatal” </w:t>
      </w:r>
      <w:r w:rsidRPr="00A9299E">
        <w:rPr>
          <w:rFonts w:cstheme="minorHAnsi"/>
          <w:sz w:val="24"/>
          <w:szCs w:val="24"/>
        </w:rPr>
        <w:t>de conformidad con lo dispuesto en el artículo 13 de la misma Ley.</w:t>
      </w:r>
    </w:p>
    <w:p w14:paraId="776CEAFB" w14:textId="77777777" w:rsidR="009840EB" w:rsidRPr="00A9299E" w:rsidRDefault="009840EB" w:rsidP="009840EB">
      <w:pPr>
        <w:pStyle w:val="Prrafodelista"/>
        <w:spacing w:after="0"/>
        <w:jc w:val="both"/>
        <w:rPr>
          <w:rFonts w:cstheme="minorHAnsi"/>
          <w:sz w:val="24"/>
          <w:szCs w:val="24"/>
        </w:rPr>
      </w:pPr>
    </w:p>
    <w:p w14:paraId="287F8F94" w14:textId="77777777" w:rsidR="009840EB" w:rsidRPr="00A9299E" w:rsidRDefault="009840EB" w:rsidP="00976F74">
      <w:pPr>
        <w:jc w:val="both"/>
        <w:rPr>
          <w:rFonts w:cstheme="minorHAnsi"/>
          <w:sz w:val="24"/>
          <w:szCs w:val="24"/>
        </w:rPr>
      </w:pPr>
      <w:r w:rsidRPr="00A9299E">
        <w:rPr>
          <w:rFonts w:cstheme="minorHAnsi"/>
          <w:sz w:val="24"/>
          <w:szCs w:val="24"/>
        </w:rPr>
        <w:t>FIDUPREVISORA S.A. es una entidad financiera estatal de economía mixta, razón por la cual y, de acuerdo con las normas descritas anteriormente, se encuentra exceptuada de la aplicación del Estatuto General de Contratación Pública, no obstante, su actividad contractual la desarrolla en el respeto a los principios de transparencia, economía y responsabilidad previstos en la ley 80 de 1993, al igual que en los principios de planeación y selección objetiva del contratista.</w:t>
      </w:r>
    </w:p>
    <w:p w14:paraId="49F5078C" w14:textId="56D3E9E7" w:rsidR="009A1204" w:rsidRPr="00A9299E" w:rsidRDefault="009840EB" w:rsidP="00976F74">
      <w:pPr>
        <w:jc w:val="both"/>
        <w:rPr>
          <w:rFonts w:cstheme="minorHAnsi"/>
          <w:sz w:val="24"/>
          <w:szCs w:val="24"/>
        </w:rPr>
      </w:pPr>
      <w:r w:rsidRPr="00A9299E">
        <w:rPr>
          <w:rFonts w:cstheme="minorHAnsi"/>
          <w:sz w:val="24"/>
          <w:szCs w:val="24"/>
        </w:rPr>
        <w:t xml:space="preserve">El Decreto 1655 de 2015, el cual adicionó, el Decreto 1075 de 2015, Único Reglamentario del Sector Educación para reglamentar el artículo 21 de la Ley 1562 de 2012 sobre la Seguridad y Salud en el Trabajo para los educadores afiliados al Fondo Nacional de Prestaciones Sociales del magisterio, en su Artículo 2.4.4.3.2.1. establece que: “(…) </w:t>
      </w:r>
      <w:r w:rsidRPr="00A9299E">
        <w:rPr>
          <w:rFonts w:cstheme="minorHAnsi"/>
          <w:i/>
          <w:sz w:val="24"/>
          <w:szCs w:val="24"/>
        </w:rPr>
        <w:t>Fiduciaria administradora y vocera del Fondo Nacional de Prestaciones Sociales del Magisterio. Es la encargada de garantizar, según los lineamientos del Consejo Directivo del Fondo Nacional de Prestaciones Sociales del Magisterio, la implementación de la Seguridad y Salud en el Trabajo del Magisterio (…)”.</w:t>
      </w:r>
    </w:p>
    <w:p w14:paraId="682519BB" w14:textId="5190CA8B" w:rsidR="00976F74" w:rsidRDefault="00976F74">
      <w:pPr>
        <w:rPr>
          <w:rFonts w:cstheme="minorHAnsi"/>
          <w:b/>
          <w:bCs/>
          <w:sz w:val="24"/>
          <w:szCs w:val="24"/>
        </w:rPr>
      </w:pPr>
    </w:p>
    <w:p w14:paraId="1D6EFB70" w14:textId="2731F8B4" w:rsidR="009A1204" w:rsidRPr="00A9299E" w:rsidRDefault="009A1204">
      <w:pPr>
        <w:rPr>
          <w:rFonts w:cstheme="minorHAnsi"/>
          <w:b/>
          <w:bCs/>
          <w:sz w:val="24"/>
          <w:szCs w:val="24"/>
        </w:rPr>
      </w:pPr>
      <w:r w:rsidRPr="00A9299E">
        <w:rPr>
          <w:rFonts w:cstheme="minorHAnsi"/>
          <w:b/>
          <w:bCs/>
          <w:sz w:val="24"/>
          <w:szCs w:val="24"/>
        </w:rPr>
        <w:t>SOLICITUD DE COTIZACIONES</w:t>
      </w:r>
    </w:p>
    <w:p w14:paraId="11014A5C" w14:textId="0DA48633" w:rsidR="00BF3A0F" w:rsidRPr="00A9299E" w:rsidRDefault="00976F74" w:rsidP="00BF3A0F">
      <w:pPr>
        <w:pStyle w:val="xxxxdefault"/>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Con el objetivo de conocer el comportamiento del mercado se realizó </w:t>
      </w:r>
      <w:r w:rsidRPr="00A9299E">
        <w:rPr>
          <w:rFonts w:asciiTheme="minorHAnsi" w:hAnsiTheme="minorHAnsi" w:cstheme="minorHAnsi"/>
          <w:color w:val="000000"/>
          <w:sz w:val="24"/>
          <w:szCs w:val="24"/>
        </w:rPr>
        <w:t>invitación</w:t>
      </w:r>
      <w:r w:rsidR="00BF3A0F" w:rsidRPr="00A9299E">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a </w:t>
      </w:r>
      <w:r w:rsidR="00181228">
        <w:rPr>
          <w:rFonts w:asciiTheme="minorHAnsi" w:hAnsiTheme="minorHAnsi" w:cstheme="minorHAnsi"/>
          <w:color w:val="000000"/>
          <w:sz w:val="24"/>
          <w:szCs w:val="24"/>
        </w:rPr>
        <w:t xml:space="preserve">cotizar </w:t>
      </w:r>
      <w:r w:rsidR="00D02404">
        <w:rPr>
          <w:rFonts w:asciiTheme="minorHAnsi" w:hAnsiTheme="minorHAnsi" w:cstheme="minorHAnsi"/>
          <w:color w:val="000000"/>
          <w:sz w:val="24"/>
          <w:szCs w:val="24"/>
        </w:rPr>
        <w:t xml:space="preserve">para </w:t>
      </w:r>
      <w:r w:rsidR="00181228" w:rsidRPr="00A9299E">
        <w:rPr>
          <w:rFonts w:asciiTheme="minorHAnsi" w:hAnsiTheme="minorHAnsi" w:cstheme="minorHAnsi"/>
          <w:color w:val="000000"/>
          <w:sz w:val="24"/>
          <w:szCs w:val="24"/>
        </w:rPr>
        <w:t>las</w:t>
      </w:r>
      <w:r>
        <w:rPr>
          <w:rFonts w:asciiTheme="minorHAnsi" w:hAnsiTheme="minorHAnsi" w:cstheme="minorHAnsi"/>
          <w:color w:val="000000"/>
          <w:sz w:val="24"/>
          <w:szCs w:val="24"/>
        </w:rPr>
        <w:t xml:space="preserve"> </w:t>
      </w:r>
      <w:r w:rsidR="00D02404" w:rsidRPr="00A9299E">
        <w:rPr>
          <w:rFonts w:asciiTheme="minorHAnsi" w:hAnsiTheme="minorHAnsi" w:cstheme="minorHAnsi"/>
          <w:color w:val="000000"/>
          <w:sz w:val="24"/>
          <w:szCs w:val="24"/>
        </w:rPr>
        <w:t xml:space="preserve">actividades </w:t>
      </w:r>
      <w:r w:rsidR="00D02404">
        <w:rPr>
          <w:rFonts w:asciiTheme="minorHAnsi" w:hAnsiTheme="minorHAnsi" w:cstheme="minorHAnsi"/>
          <w:color w:val="000000"/>
          <w:sz w:val="24"/>
          <w:szCs w:val="24"/>
        </w:rPr>
        <w:t>de matriz de peligros y evaluación de riesgos en las sedes oficiales rurales y urbanas del magisterio</w:t>
      </w:r>
      <w:r w:rsidR="00C6109D">
        <w:rPr>
          <w:rFonts w:asciiTheme="minorHAnsi" w:hAnsiTheme="minorHAnsi" w:cstheme="minorHAnsi"/>
          <w:color w:val="000000"/>
          <w:sz w:val="24"/>
          <w:szCs w:val="24"/>
        </w:rPr>
        <w:t>;</w:t>
      </w:r>
      <w:r w:rsidR="00D02404">
        <w:rPr>
          <w:rFonts w:asciiTheme="minorHAnsi" w:hAnsiTheme="minorHAnsi" w:cstheme="minorHAnsi"/>
          <w:color w:val="000000"/>
          <w:sz w:val="24"/>
          <w:szCs w:val="24"/>
        </w:rPr>
        <w:t xml:space="preserve"> y</w:t>
      </w:r>
      <w:r w:rsidR="00C6109D">
        <w:rPr>
          <w:rFonts w:asciiTheme="minorHAnsi" w:hAnsiTheme="minorHAnsi" w:cstheme="minorHAnsi"/>
          <w:color w:val="000000"/>
          <w:sz w:val="24"/>
          <w:szCs w:val="24"/>
        </w:rPr>
        <w:t xml:space="preserve"> para la</w:t>
      </w:r>
      <w:r w:rsidR="00D02404">
        <w:rPr>
          <w:rFonts w:asciiTheme="minorHAnsi" w:hAnsiTheme="minorHAnsi" w:cstheme="minorHAnsi"/>
          <w:color w:val="000000"/>
          <w:sz w:val="24"/>
          <w:szCs w:val="24"/>
        </w:rPr>
        <w:t xml:space="preserve"> aplicación de batería de riesgos psicosocial </w:t>
      </w:r>
      <w:r w:rsidR="00BF3A0F" w:rsidRPr="00A9299E">
        <w:rPr>
          <w:rFonts w:asciiTheme="minorHAnsi" w:hAnsiTheme="minorHAnsi" w:cstheme="minorHAnsi"/>
          <w:color w:val="000000"/>
          <w:sz w:val="24"/>
          <w:szCs w:val="24"/>
        </w:rPr>
        <w:t xml:space="preserve">para los directivos docentes y docentes afiliados al Fondo Nacional de Prestaciones Sociales del Magisterio </w:t>
      </w:r>
      <w:r w:rsidR="00D02404">
        <w:rPr>
          <w:rFonts w:asciiTheme="minorHAnsi" w:hAnsiTheme="minorHAnsi" w:cstheme="minorHAnsi"/>
          <w:color w:val="000000"/>
          <w:sz w:val="24"/>
          <w:szCs w:val="24"/>
        </w:rPr>
        <w:t xml:space="preserve">en </w:t>
      </w:r>
      <w:r w:rsidR="00D02404" w:rsidRPr="00A9299E">
        <w:rPr>
          <w:rFonts w:asciiTheme="minorHAnsi" w:hAnsiTheme="minorHAnsi" w:cstheme="minorHAnsi"/>
          <w:color w:val="000000"/>
          <w:sz w:val="24"/>
          <w:szCs w:val="24"/>
        </w:rPr>
        <w:t>el sistema de seguridad y salud en el trabajo</w:t>
      </w:r>
      <w:r w:rsidR="00D02404">
        <w:rPr>
          <w:rFonts w:asciiTheme="minorHAnsi" w:hAnsiTheme="minorHAnsi" w:cstheme="minorHAnsi"/>
          <w:color w:val="000000"/>
          <w:sz w:val="24"/>
          <w:szCs w:val="24"/>
        </w:rPr>
        <w:t>.</w:t>
      </w:r>
    </w:p>
    <w:p w14:paraId="798E74B3" w14:textId="77777777" w:rsidR="00BF3A0F" w:rsidRPr="00A9299E" w:rsidRDefault="00BF3A0F" w:rsidP="00BF3A0F">
      <w:pPr>
        <w:pStyle w:val="xxxxdefault"/>
        <w:jc w:val="both"/>
        <w:rPr>
          <w:rFonts w:asciiTheme="minorHAnsi" w:hAnsiTheme="minorHAnsi" w:cstheme="minorHAnsi"/>
          <w:color w:val="000000"/>
          <w:sz w:val="24"/>
          <w:szCs w:val="24"/>
        </w:rPr>
      </w:pPr>
    </w:p>
    <w:p w14:paraId="2D48BBD7" w14:textId="392A5D09" w:rsidR="00BF3A0F" w:rsidRPr="007B0C4E" w:rsidRDefault="00BF3A0F" w:rsidP="007B0C4E">
      <w:pPr>
        <w:jc w:val="both"/>
        <w:rPr>
          <w:rFonts w:cstheme="minorHAnsi"/>
          <w:b/>
          <w:bCs/>
          <w:sz w:val="24"/>
          <w:szCs w:val="24"/>
        </w:rPr>
      </w:pPr>
      <w:r w:rsidRPr="007B0C4E">
        <w:rPr>
          <w:rFonts w:cstheme="minorHAnsi"/>
          <w:b/>
          <w:bCs/>
          <w:sz w:val="24"/>
          <w:szCs w:val="24"/>
        </w:rPr>
        <w:t>Invitación</w:t>
      </w:r>
      <w:r w:rsidR="00D02404" w:rsidRPr="007B0C4E">
        <w:rPr>
          <w:rFonts w:cstheme="minorHAnsi"/>
          <w:b/>
          <w:bCs/>
          <w:sz w:val="24"/>
          <w:szCs w:val="24"/>
        </w:rPr>
        <w:t xml:space="preserve"> a cotizar </w:t>
      </w:r>
    </w:p>
    <w:p w14:paraId="293B5612" w14:textId="747CD68C" w:rsidR="00D02404" w:rsidRPr="00D02404" w:rsidRDefault="007B0C4E" w:rsidP="00D02404">
      <w:pPr>
        <w:jc w:val="both"/>
        <w:rPr>
          <w:rFonts w:ascii="Calibri" w:eastAsia="Times" w:hAnsi="Calibri" w:cs="Calibri"/>
          <w:color w:val="000000" w:themeColor="text1"/>
          <w:sz w:val="24"/>
          <w:szCs w:val="24"/>
          <w:lang w:eastAsia="es-ES_tradnl"/>
        </w:rPr>
      </w:pPr>
      <w:r w:rsidRPr="00D02404">
        <w:rPr>
          <w:rFonts w:cstheme="minorHAnsi"/>
          <w:sz w:val="24"/>
          <w:szCs w:val="24"/>
        </w:rPr>
        <w:t>El 5</w:t>
      </w:r>
      <w:r w:rsidR="00D02404" w:rsidRPr="00D02404">
        <w:rPr>
          <w:rFonts w:cstheme="minorHAnsi"/>
          <w:sz w:val="24"/>
          <w:szCs w:val="24"/>
        </w:rPr>
        <w:t xml:space="preserve"> de octubre del </w:t>
      </w:r>
      <w:r w:rsidR="00BF3A0F" w:rsidRPr="00D02404">
        <w:rPr>
          <w:rFonts w:cstheme="minorHAnsi"/>
          <w:sz w:val="24"/>
          <w:szCs w:val="24"/>
        </w:rPr>
        <w:t xml:space="preserve">2020 se realizó la invitación a cotizar </w:t>
      </w:r>
      <w:r w:rsidR="00D02404">
        <w:rPr>
          <w:rFonts w:cstheme="minorHAnsi"/>
          <w:sz w:val="24"/>
          <w:szCs w:val="24"/>
        </w:rPr>
        <w:t xml:space="preserve">de </w:t>
      </w:r>
      <w:r w:rsidR="00D02404" w:rsidRPr="00D02404">
        <w:rPr>
          <w:rFonts w:cstheme="minorHAnsi"/>
          <w:color w:val="000000"/>
          <w:sz w:val="24"/>
          <w:szCs w:val="24"/>
        </w:rPr>
        <w:t xml:space="preserve">las actividades de matriz de peligros y evaluación de riesgos </w:t>
      </w:r>
      <w:r w:rsidR="00D02404" w:rsidRPr="00D02404">
        <w:rPr>
          <w:rFonts w:ascii="Calibri" w:eastAsia="Times" w:hAnsi="Calibri" w:cs="Calibri"/>
          <w:color w:val="000000" w:themeColor="text1"/>
          <w:sz w:val="24"/>
          <w:szCs w:val="24"/>
          <w:lang w:eastAsia="es-ES_tradnl"/>
        </w:rPr>
        <w:t>para 43.821 sedes oficiales de establecimientos educativos de las entidades territoriales certificadas en educación distribuidos en 1.042 municipios del país</w:t>
      </w:r>
      <w:r w:rsidR="00C6109D">
        <w:rPr>
          <w:rFonts w:ascii="Calibri" w:eastAsia="Times" w:hAnsi="Calibri" w:cs="Calibri"/>
          <w:color w:val="000000" w:themeColor="text1"/>
          <w:sz w:val="24"/>
          <w:szCs w:val="24"/>
          <w:lang w:eastAsia="es-ES_tradnl"/>
        </w:rPr>
        <w:t xml:space="preserve"> (</w:t>
      </w:r>
      <w:r w:rsidR="00D02404" w:rsidRPr="00D02404">
        <w:rPr>
          <w:rFonts w:ascii="Calibri" w:eastAsia="Times" w:hAnsi="Calibri" w:cs="Calibri"/>
          <w:color w:val="000000" w:themeColor="text1"/>
          <w:sz w:val="24"/>
          <w:szCs w:val="24"/>
          <w:lang w:eastAsia="es-ES_tradnl"/>
        </w:rPr>
        <w:t>en la zona rural hay 35.264 sedes correspondiente al 80% del total de sedes y en la zona urbana 8.557 sedes correspondiente al 20% de sedes educativas oficiales</w:t>
      </w:r>
      <w:r w:rsidR="00C6109D">
        <w:rPr>
          <w:rFonts w:ascii="Calibri" w:eastAsia="Times" w:hAnsi="Calibri" w:cs="Calibri"/>
          <w:color w:val="000000" w:themeColor="text1"/>
          <w:sz w:val="24"/>
          <w:szCs w:val="24"/>
          <w:lang w:eastAsia="es-ES_tradnl"/>
        </w:rPr>
        <w:t>).</w:t>
      </w:r>
      <w:r w:rsidR="00D02404" w:rsidRPr="00D02404">
        <w:rPr>
          <w:rFonts w:ascii="Calibri" w:eastAsia="Times" w:hAnsi="Calibri" w:cs="Calibri"/>
          <w:color w:val="000000" w:themeColor="text1"/>
          <w:sz w:val="24"/>
          <w:szCs w:val="24"/>
          <w:lang w:eastAsia="es-ES_tradnl"/>
        </w:rPr>
        <w:t xml:space="preserve"> </w:t>
      </w:r>
    </w:p>
    <w:p w14:paraId="3842F243" w14:textId="743FB52A" w:rsidR="00BF3A0F" w:rsidRPr="00D02404" w:rsidRDefault="00C6109D" w:rsidP="00D02404">
      <w:pPr>
        <w:jc w:val="both"/>
        <w:rPr>
          <w:rFonts w:cstheme="minorHAnsi"/>
          <w:sz w:val="24"/>
          <w:szCs w:val="24"/>
        </w:rPr>
      </w:pPr>
      <w:r>
        <w:rPr>
          <w:rFonts w:ascii="Calibri" w:eastAsia="Times" w:hAnsi="Calibri" w:cs="Calibri"/>
          <w:color w:val="000000" w:themeColor="text1"/>
          <w:sz w:val="24"/>
          <w:szCs w:val="24"/>
          <w:lang w:eastAsia="es-ES_tradnl"/>
        </w:rPr>
        <w:t>Por otra parte, l</w:t>
      </w:r>
      <w:r w:rsidR="00D02404" w:rsidRPr="00D02404">
        <w:rPr>
          <w:rFonts w:ascii="Calibri" w:eastAsia="Times" w:hAnsi="Calibri" w:cs="Calibri"/>
          <w:color w:val="000000" w:themeColor="text1"/>
          <w:sz w:val="24"/>
          <w:szCs w:val="24"/>
          <w:lang w:eastAsia="es-ES_tradnl"/>
        </w:rPr>
        <w:t>a</w:t>
      </w:r>
      <w:r>
        <w:rPr>
          <w:rFonts w:ascii="Calibri" w:eastAsia="Times" w:hAnsi="Calibri" w:cs="Calibri"/>
          <w:color w:val="000000" w:themeColor="text1"/>
          <w:sz w:val="24"/>
          <w:szCs w:val="24"/>
          <w:lang w:eastAsia="es-ES_tradnl"/>
        </w:rPr>
        <w:t xml:space="preserve"> invitación a cotizar también incluyó </w:t>
      </w:r>
      <w:r>
        <w:rPr>
          <w:rFonts w:cstheme="minorHAnsi"/>
          <w:sz w:val="24"/>
          <w:szCs w:val="24"/>
        </w:rPr>
        <w:t xml:space="preserve">la </w:t>
      </w:r>
      <w:r w:rsidR="00D02404" w:rsidRPr="00D02404">
        <w:rPr>
          <w:rFonts w:ascii="Calibri" w:eastAsia="Times" w:hAnsi="Calibri" w:cs="Calibri"/>
          <w:color w:val="000000" w:themeColor="text1"/>
          <w:sz w:val="24"/>
          <w:szCs w:val="24"/>
          <w:lang w:eastAsia="es-ES_tradnl"/>
        </w:rPr>
        <w:t xml:space="preserve">batería de Riesgo Psicosocial </w:t>
      </w:r>
      <w:r>
        <w:rPr>
          <w:rFonts w:ascii="Calibri" w:eastAsia="Times" w:hAnsi="Calibri" w:cs="Calibri"/>
          <w:color w:val="000000" w:themeColor="text1"/>
          <w:sz w:val="24"/>
          <w:szCs w:val="24"/>
          <w:lang w:eastAsia="es-ES_tradnl"/>
        </w:rPr>
        <w:t>a</w:t>
      </w:r>
      <w:r w:rsidRPr="00D02404">
        <w:rPr>
          <w:rFonts w:ascii="Calibri" w:eastAsia="Times" w:hAnsi="Calibri" w:cs="Calibri"/>
          <w:color w:val="000000" w:themeColor="text1"/>
          <w:sz w:val="24"/>
          <w:szCs w:val="24"/>
          <w:lang w:eastAsia="es-ES_tradnl"/>
        </w:rPr>
        <w:t xml:space="preserve"> </w:t>
      </w:r>
      <w:r w:rsidR="00D02404" w:rsidRPr="00D02404">
        <w:rPr>
          <w:rFonts w:ascii="Calibri" w:eastAsia="Times" w:hAnsi="Calibri" w:cs="Calibri"/>
          <w:color w:val="000000" w:themeColor="text1"/>
          <w:sz w:val="24"/>
          <w:szCs w:val="24"/>
          <w:lang w:eastAsia="es-ES_tradnl"/>
        </w:rPr>
        <w:t>aplicarse a 284.574 docentes activos y directivos docentes activos de las mismas, como actividades del sistema de seguridad y salud en el trabajo del Magisterio</w:t>
      </w:r>
      <w:r w:rsidR="00D02404">
        <w:rPr>
          <w:rFonts w:ascii="Calibri" w:eastAsia="Times" w:hAnsi="Calibri" w:cs="Calibri"/>
          <w:color w:val="000000" w:themeColor="text1"/>
          <w:sz w:val="24"/>
          <w:szCs w:val="24"/>
          <w:lang w:eastAsia="es-ES_tradnl"/>
        </w:rPr>
        <w:t>.</w:t>
      </w:r>
    </w:p>
    <w:p w14:paraId="2B346F86" w14:textId="7EC3CD82" w:rsidR="00BF3A0F" w:rsidRPr="00A9299E" w:rsidRDefault="00BF3A0F" w:rsidP="00BF3A0F">
      <w:pPr>
        <w:jc w:val="both"/>
        <w:rPr>
          <w:rFonts w:cstheme="minorHAnsi"/>
          <w:sz w:val="24"/>
          <w:szCs w:val="24"/>
        </w:rPr>
      </w:pPr>
      <w:r w:rsidRPr="00A9299E">
        <w:rPr>
          <w:rFonts w:cstheme="minorHAnsi"/>
          <w:b/>
          <w:bCs/>
          <w:sz w:val="24"/>
          <w:szCs w:val="24"/>
        </w:rPr>
        <w:t>Envío documento de invitación a cotizar ajustado</w:t>
      </w:r>
      <w:r w:rsidRPr="00A9299E">
        <w:rPr>
          <w:rFonts w:cstheme="minorHAnsi"/>
          <w:sz w:val="24"/>
          <w:szCs w:val="24"/>
        </w:rPr>
        <w:t xml:space="preserve">: </w:t>
      </w:r>
      <w:r w:rsidR="00D02404">
        <w:rPr>
          <w:rFonts w:cstheme="minorHAnsi"/>
          <w:sz w:val="24"/>
          <w:szCs w:val="24"/>
        </w:rPr>
        <w:t>5 de octubre</w:t>
      </w:r>
      <w:r w:rsidRPr="00A9299E">
        <w:rPr>
          <w:rFonts w:cstheme="minorHAnsi"/>
          <w:sz w:val="24"/>
          <w:szCs w:val="24"/>
        </w:rPr>
        <w:t xml:space="preserve"> de</w:t>
      </w:r>
      <w:r w:rsidR="00D02404">
        <w:rPr>
          <w:rFonts w:cstheme="minorHAnsi"/>
          <w:sz w:val="24"/>
          <w:szCs w:val="24"/>
        </w:rPr>
        <w:t>l</w:t>
      </w:r>
      <w:r w:rsidRPr="00A9299E">
        <w:rPr>
          <w:rFonts w:cstheme="minorHAnsi"/>
          <w:sz w:val="24"/>
          <w:szCs w:val="24"/>
        </w:rPr>
        <w:t xml:space="preserve"> 2020 </w:t>
      </w:r>
    </w:p>
    <w:p w14:paraId="7A31BC5C" w14:textId="37A29D64" w:rsidR="005A27E7" w:rsidRDefault="00BF3A0F" w:rsidP="00BF3A0F">
      <w:pPr>
        <w:jc w:val="both"/>
        <w:rPr>
          <w:rFonts w:cstheme="minorHAnsi"/>
          <w:sz w:val="24"/>
          <w:szCs w:val="24"/>
        </w:rPr>
      </w:pPr>
      <w:r w:rsidRPr="00A9299E">
        <w:rPr>
          <w:rFonts w:cstheme="minorHAnsi"/>
          <w:b/>
          <w:bCs/>
          <w:sz w:val="24"/>
          <w:szCs w:val="24"/>
        </w:rPr>
        <w:t>Recepción de Cotizaciones:</w:t>
      </w:r>
      <w:r w:rsidRPr="00A9299E">
        <w:rPr>
          <w:rFonts w:cstheme="minorHAnsi"/>
          <w:sz w:val="24"/>
          <w:szCs w:val="24"/>
        </w:rPr>
        <w:t xml:space="preserve"> </w:t>
      </w:r>
      <w:r w:rsidR="00E60B9C">
        <w:rPr>
          <w:rFonts w:cstheme="minorHAnsi"/>
          <w:sz w:val="24"/>
          <w:szCs w:val="24"/>
        </w:rPr>
        <w:t>Hasta</w:t>
      </w:r>
      <w:r w:rsidRPr="00A9299E">
        <w:rPr>
          <w:rFonts w:cstheme="minorHAnsi"/>
          <w:sz w:val="24"/>
          <w:szCs w:val="24"/>
        </w:rPr>
        <w:t xml:space="preserve"> las 00:00 horas del día 1</w:t>
      </w:r>
      <w:r w:rsidR="00D02404">
        <w:rPr>
          <w:rFonts w:cstheme="minorHAnsi"/>
          <w:sz w:val="24"/>
          <w:szCs w:val="24"/>
        </w:rPr>
        <w:t>3</w:t>
      </w:r>
      <w:r w:rsidRPr="00A9299E">
        <w:rPr>
          <w:rFonts w:cstheme="minorHAnsi"/>
          <w:sz w:val="24"/>
          <w:szCs w:val="24"/>
        </w:rPr>
        <w:t xml:space="preserve"> de </w:t>
      </w:r>
      <w:r w:rsidR="00D02404">
        <w:rPr>
          <w:rFonts w:cstheme="minorHAnsi"/>
          <w:sz w:val="24"/>
          <w:szCs w:val="24"/>
        </w:rPr>
        <w:t>oct</w:t>
      </w:r>
      <w:r w:rsidR="00FB48F7">
        <w:rPr>
          <w:rFonts w:cstheme="minorHAnsi"/>
          <w:sz w:val="24"/>
          <w:szCs w:val="24"/>
        </w:rPr>
        <w:t>ubre del</w:t>
      </w:r>
      <w:r w:rsidRPr="00A9299E">
        <w:rPr>
          <w:rFonts w:cstheme="minorHAnsi"/>
          <w:sz w:val="24"/>
          <w:szCs w:val="24"/>
        </w:rPr>
        <w:t xml:space="preserve"> 2020 a través del correo electrónico</w:t>
      </w:r>
      <w:r w:rsidR="005A27E7">
        <w:rPr>
          <w:rFonts w:cstheme="minorHAnsi"/>
          <w:sz w:val="24"/>
          <w:szCs w:val="24"/>
        </w:rPr>
        <w:t>:</w:t>
      </w:r>
      <w:r w:rsidRPr="00A9299E">
        <w:rPr>
          <w:rFonts w:cstheme="minorHAnsi"/>
          <w:sz w:val="24"/>
          <w:szCs w:val="24"/>
        </w:rPr>
        <w:t xml:space="preserve"> </w:t>
      </w:r>
      <w:hyperlink r:id="rId9" w:history="1">
        <w:r w:rsidR="005A27E7" w:rsidRPr="001356D3">
          <w:rPr>
            <w:rStyle w:val="Hipervnculo"/>
            <w:rFonts w:cstheme="minorHAnsi"/>
            <w:sz w:val="24"/>
            <w:szCs w:val="24"/>
          </w:rPr>
          <w:t>contratacionfp@fiduprevisora.com.co</w:t>
        </w:r>
      </w:hyperlink>
      <w:r w:rsidR="005A27E7">
        <w:rPr>
          <w:rFonts w:cstheme="minorHAnsi"/>
          <w:sz w:val="24"/>
          <w:szCs w:val="24"/>
        </w:rPr>
        <w:t xml:space="preserve"> </w:t>
      </w:r>
    </w:p>
    <w:p w14:paraId="3A183928" w14:textId="4E179812" w:rsidR="00533F73" w:rsidRPr="00A9299E" w:rsidRDefault="00BF3A0F" w:rsidP="00BF3A0F">
      <w:pPr>
        <w:jc w:val="both"/>
        <w:rPr>
          <w:rFonts w:cstheme="minorHAnsi"/>
          <w:sz w:val="24"/>
          <w:szCs w:val="24"/>
        </w:rPr>
      </w:pPr>
      <w:r w:rsidRPr="00A9299E">
        <w:rPr>
          <w:rFonts w:cstheme="minorHAnsi"/>
          <w:sz w:val="24"/>
          <w:szCs w:val="24"/>
        </w:rPr>
        <w:t xml:space="preserve"> </w:t>
      </w:r>
    </w:p>
    <w:p w14:paraId="4342A581" w14:textId="77777777" w:rsidR="00533F73" w:rsidRPr="00A9299E" w:rsidRDefault="00BF3A0F" w:rsidP="00BF3A0F">
      <w:pPr>
        <w:jc w:val="both"/>
        <w:rPr>
          <w:rFonts w:cstheme="minorHAnsi"/>
          <w:sz w:val="24"/>
          <w:szCs w:val="24"/>
        </w:rPr>
      </w:pPr>
      <w:r w:rsidRPr="00A9299E">
        <w:rPr>
          <w:rFonts w:cstheme="minorHAnsi"/>
          <w:b/>
          <w:bCs/>
          <w:sz w:val="24"/>
          <w:szCs w:val="24"/>
        </w:rPr>
        <w:t>Área Responsable:</w:t>
      </w:r>
      <w:r w:rsidRPr="00A9299E">
        <w:rPr>
          <w:rFonts w:cstheme="minorHAnsi"/>
          <w:sz w:val="24"/>
          <w:szCs w:val="24"/>
        </w:rPr>
        <w:t xml:space="preserve"> Vicepresidencia del Fondo Nacional de Prestaciones del Magisterio </w:t>
      </w:r>
    </w:p>
    <w:p w14:paraId="59381C63" w14:textId="3B0C9CE2" w:rsidR="00BF3A0F" w:rsidRPr="00A9299E" w:rsidRDefault="00BF3A0F" w:rsidP="00BF3A0F">
      <w:pPr>
        <w:jc w:val="both"/>
        <w:rPr>
          <w:rFonts w:cstheme="minorHAnsi"/>
          <w:sz w:val="24"/>
          <w:szCs w:val="24"/>
        </w:rPr>
      </w:pPr>
      <w:r w:rsidRPr="00A9299E">
        <w:rPr>
          <w:rFonts w:cstheme="minorHAnsi"/>
          <w:b/>
          <w:bCs/>
          <w:sz w:val="24"/>
          <w:szCs w:val="24"/>
        </w:rPr>
        <w:t>Contacto:</w:t>
      </w:r>
      <w:r w:rsidRPr="00A9299E">
        <w:rPr>
          <w:rFonts w:cstheme="minorHAnsi"/>
          <w:sz w:val="24"/>
          <w:szCs w:val="24"/>
        </w:rPr>
        <w:t xml:space="preserve"> </w:t>
      </w:r>
      <w:hyperlink r:id="rId10" w:history="1">
        <w:r w:rsidR="00FB48F7" w:rsidRPr="003A51C2">
          <w:rPr>
            <w:rStyle w:val="Hipervnculo"/>
            <w:rFonts w:ascii="Calibri" w:eastAsia="Times" w:hAnsi="Calibri" w:cs="Calibri"/>
            <w:lang w:eastAsia="es-ES_tradnl"/>
          </w:rPr>
          <w:t>contratacionfp@fiduprevisora.com.co</w:t>
        </w:r>
      </w:hyperlink>
    </w:p>
    <w:p w14:paraId="7264DAB9" w14:textId="471582DD" w:rsidR="005A27E7" w:rsidRDefault="005A27E7" w:rsidP="00FB48F7">
      <w:pPr>
        <w:rPr>
          <w:rFonts w:cstheme="minorHAnsi"/>
          <w:sz w:val="24"/>
          <w:szCs w:val="24"/>
        </w:rPr>
      </w:pPr>
      <w:r>
        <w:rPr>
          <w:rFonts w:cstheme="minorHAnsi"/>
          <w:sz w:val="24"/>
          <w:szCs w:val="24"/>
        </w:rPr>
        <w:t>A fecha</w:t>
      </w:r>
      <w:r w:rsidR="003B58C4">
        <w:rPr>
          <w:rFonts w:cstheme="minorHAnsi"/>
          <w:sz w:val="24"/>
          <w:szCs w:val="24"/>
        </w:rPr>
        <w:t xml:space="preserve"> del </w:t>
      </w:r>
      <w:r w:rsidR="007A2525">
        <w:rPr>
          <w:rFonts w:cstheme="minorHAnsi"/>
          <w:sz w:val="24"/>
          <w:szCs w:val="24"/>
        </w:rPr>
        <w:t xml:space="preserve">20 </w:t>
      </w:r>
      <w:r w:rsidR="003B58C4">
        <w:rPr>
          <w:rFonts w:cstheme="minorHAnsi"/>
          <w:sz w:val="24"/>
          <w:szCs w:val="24"/>
        </w:rPr>
        <w:t xml:space="preserve">de Octubre </w:t>
      </w:r>
      <w:r>
        <w:rPr>
          <w:rFonts w:cstheme="minorHAnsi"/>
          <w:sz w:val="24"/>
          <w:szCs w:val="24"/>
        </w:rPr>
        <w:t>s</w:t>
      </w:r>
      <w:r w:rsidR="00587B52" w:rsidRPr="00A9299E">
        <w:rPr>
          <w:rFonts w:cstheme="minorHAnsi"/>
          <w:sz w:val="24"/>
          <w:szCs w:val="24"/>
        </w:rPr>
        <w:t>e recibieron las cotizaciones</w:t>
      </w:r>
      <w:r>
        <w:rPr>
          <w:rFonts w:cstheme="minorHAnsi"/>
          <w:sz w:val="24"/>
          <w:szCs w:val="24"/>
        </w:rPr>
        <w:t xml:space="preserve">, </w:t>
      </w:r>
      <w:r w:rsidR="0088712A">
        <w:rPr>
          <w:rFonts w:cstheme="minorHAnsi"/>
          <w:sz w:val="24"/>
          <w:szCs w:val="24"/>
        </w:rPr>
        <w:t>así</w:t>
      </w:r>
      <w:r>
        <w:rPr>
          <w:rFonts w:cstheme="minorHAnsi"/>
          <w:sz w:val="24"/>
          <w:szCs w:val="24"/>
        </w:rPr>
        <w:t>:</w:t>
      </w:r>
      <w:r w:rsidR="00587B52" w:rsidRPr="00A9299E">
        <w:rPr>
          <w:rFonts w:cstheme="minorHAnsi"/>
          <w:sz w:val="24"/>
          <w:szCs w:val="24"/>
        </w:rPr>
        <w:t xml:space="preserve"> </w:t>
      </w:r>
    </w:p>
    <w:p w14:paraId="27A8A8A0" w14:textId="77777777" w:rsidR="005A27E7" w:rsidRDefault="005A27E7" w:rsidP="00FB48F7">
      <w:r>
        <w:t>Para la Matriz de Riesgos y Peligros, se recibieron cotizaciones de las siguientes entidades:</w:t>
      </w:r>
    </w:p>
    <w:p w14:paraId="0E9DA421" w14:textId="06E10249" w:rsidR="00FB48F7" w:rsidRDefault="00FB48F7" w:rsidP="00FB48F7">
      <w:r>
        <w:t xml:space="preserve">BELISARIO VASQUEZ, </w:t>
      </w:r>
      <w:r w:rsidRPr="005A27E7">
        <w:t>CCIO QHSE GROUP</w:t>
      </w:r>
      <w:r>
        <w:t>, SYS INFRAESTRUCTURA</w:t>
      </w:r>
      <w:r w:rsidR="007A2525">
        <w:t>, ACCIOMA S.A.S. Y AGM SALUD CTA.</w:t>
      </w:r>
    </w:p>
    <w:p w14:paraId="078472F9" w14:textId="77777777" w:rsidR="005A27E7" w:rsidRDefault="005A27E7" w:rsidP="00FB48F7">
      <w:r>
        <w:t>Para la Batería de Riesgo Psicosocial, se recibieron cotizaciones de las siguientes entidades:</w:t>
      </w:r>
    </w:p>
    <w:p w14:paraId="793A90AA" w14:textId="001515C5" w:rsidR="00FB48F7" w:rsidRDefault="005A27E7" w:rsidP="00FB48F7">
      <w:r>
        <w:t xml:space="preserve">BELISARIO VASQUEZ, </w:t>
      </w:r>
      <w:r w:rsidRPr="005A27E7">
        <w:t>CCIO QHSE GROUP</w:t>
      </w:r>
      <w:r>
        <w:t>, PSICONECTA SAS, SYS INFRAESTRUCTURA</w:t>
      </w:r>
      <w:r w:rsidR="007A2525">
        <w:t xml:space="preserve">, ACCIOMA S.A.S. </w:t>
      </w:r>
      <w:r>
        <w:t xml:space="preserve">Y </w:t>
      </w:r>
      <w:r w:rsidR="007A2525">
        <w:t>AGM SALUD CTA</w:t>
      </w:r>
    </w:p>
    <w:p w14:paraId="56101945" w14:textId="0C062B55" w:rsidR="009953B7" w:rsidRDefault="000A3EFF" w:rsidP="00FB48F7">
      <w:pPr>
        <w:rPr>
          <w:b/>
          <w:bCs/>
        </w:rPr>
      </w:pPr>
      <w:r w:rsidRPr="009953B7">
        <w:rPr>
          <w:b/>
          <w:bCs/>
        </w:rPr>
        <w:t>COTIZANTES</w:t>
      </w:r>
    </w:p>
    <w:p w14:paraId="4E695DE7" w14:textId="6E359E1B" w:rsidR="000A3EFF" w:rsidRDefault="000A3EFF" w:rsidP="000A3EFF">
      <w:r>
        <w:t>De acuerdo a los documentos aportados en la invitación a cotizar 003 del 2020 relaciono los datos de los ofertantes:</w:t>
      </w:r>
    </w:p>
    <w:p w14:paraId="189E33AF" w14:textId="1B8E6388" w:rsidR="000A3EFF" w:rsidRDefault="0088712A" w:rsidP="000A3EFF">
      <w:pPr>
        <w:pStyle w:val="Prrafodelista"/>
        <w:numPr>
          <w:ilvl w:val="0"/>
          <w:numId w:val="4"/>
        </w:numPr>
        <w:jc w:val="both"/>
      </w:pPr>
      <w:r>
        <w:t>BELISARIO VELASQUEZ &amp; ASOCIADOS SAS</w:t>
      </w:r>
      <w:r w:rsidR="000A3EFF">
        <w:t>: Registrado según cámara de comercio en la ciudad de Bogotá con</w:t>
      </w:r>
      <w:r w:rsidR="000A3EFF" w:rsidRPr="000A3EFF">
        <w:t xml:space="preserve"> </w:t>
      </w:r>
      <w:r w:rsidR="000A3EFF">
        <w:t xml:space="preserve">representante </w:t>
      </w:r>
      <w:r w:rsidR="0004497E">
        <w:t>legal Orly</w:t>
      </w:r>
      <w:r w:rsidR="000A3EFF">
        <w:t xml:space="preserve"> Torres Pardo, según portafolio de servicios refiere especiali</w:t>
      </w:r>
      <w:r w:rsidR="00AC5DAF">
        <w:t>dad</w:t>
      </w:r>
      <w:r w:rsidR="000A3EFF">
        <w:t xml:space="preserve"> en derecho laboral y seguridad y salud en el trabajo, </w:t>
      </w:r>
      <w:r w:rsidR="000A3EFF" w:rsidRPr="000A3EFF">
        <w:t>cuenta con sedes en las ciudades de Barranquilla, Medellin, Cali, Bucaramanga, Villavicencio y Bogotá.</w:t>
      </w:r>
    </w:p>
    <w:p w14:paraId="7AD8A196" w14:textId="1179EFA7" w:rsidR="0004497E" w:rsidRDefault="0004497E" w:rsidP="0004497E">
      <w:pPr>
        <w:pStyle w:val="Prrafodelista"/>
        <w:jc w:val="both"/>
      </w:pPr>
      <w:r>
        <w:t>Aporta la siguiente experiencia en ejecución de actividades de seguridad y salud en el trabajo:</w:t>
      </w:r>
    </w:p>
    <w:p w14:paraId="40B65084" w14:textId="4B2B7603" w:rsidR="002640AD" w:rsidRPr="002640AD" w:rsidRDefault="002640AD" w:rsidP="002640AD">
      <w:pPr>
        <w:pStyle w:val="Prrafodelista"/>
        <w:numPr>
          <w:ilvl w:val="0"/>
          <w:numId w:val="5"/>
        </w:numPr>
        <w:jc w:val="both"/>
      </w:pPr>
      <w:r w:rsidRPr="00AC5DAF">
        <w:t>POSITIVA COMPAÑÍA DE SEGUROS: en</w:t>
      </w:r>
      <w:r>
        <w:rPr>
          <w:b/>
          <w:bCs/>
        </w:rPr>
        <w:t xml:space="preserve"> </w:t>
      </w:r>
      <w:r>
        <w:t>Asesoría, capacitación y asistencia técnica interdisciplinaria en prevención de riesgos laborales</w:t>
      </w:r>
      <w:r w:rsidR="003B336E">
        <w:t>; la prestación de servicios de promoción y prevención para implementar, mejorar y mantener actividades de asesoría técnica, según los servicios o programas en los que los proveedores estén habilitados; prestación de servicios auditoria en riesgos laborales de promoción y prevención para implementar, mejorar y mantener actividades de asesoría técnica, según los servicios o programas en los que los proveedores estén habilitados y servicios complementarios.</w:t>
      </w:r>
    </w:p>
    <w:p w14:paraId="707997A3" w14:textId="77777777" w:rsidR="000A3EFF" w:rsidRDefault="000A3EFF" w:rsidP="000A3EFF">
      <w:pPr>
        <w:pStyle w:val="Prrafodelista"/>
      </w:pPr>
    </w:p>
    <w:p w14:paraId="3B5456B6" w14:textId="47712236" w:rsidR="000A3EFF" w:rsidRDefault="0088712A" w:rsidP="0088712A">
      <w:pPr>
        <w:pStyle w:val="Prrafodelista"/>
        <w:numPr>
          <w:ilvl w:val="0"/>
          <w:numId w:val="4"/>
        </w:numPr>
      </w:pPr>
      <w:r>
        <w:t>QHSE GROUP S.A.S.</w:t>
      </w:r>
      <w:r w:rsidR="004956C4">
        <w:t xml:space="preserve">: </w:t>
      </w:r>
      <w:r w:rsidR="003B336E">
        <w:t xml:space="preserve"> Registrado según cámara de comercio en la ciudad de Bogotá con</w:t>
      </w:r>
      <w:r w:rsidR="003B336E" w:rsidRPr="000A3EFF">
        <w:t xml:space="preserve"> </w:t>
      </w:r>
      <w:r w:rsidR="003B336E">
        <w:t xml:space="preserve">representante legal Chaustre Daza Edgar Eduardo, según </w:t>
      </w:r>
      <w:r w:rsidR="008C60AC">
        <w:t>información referida en cotización tiene experiencia en implementación de instrumentos y herramientas del sistema de seguridad y salud en el trabajo.</w:t>
      </w:r>
    </w:p>
    <w:p w14:paraId="1608177E" w14:textId="77777777" w:rsidR="003B336E" w:rsidRDefault="003B336E" w:rsidP="003B336E">
      <w:pPr>
        <w:pStyle w:val="Prrafodelista"/>
        <w:jc w:val="both"/>
      </w:pPr>
      <w:r>
        <w:t>Aporta la siguiente experiencia en ejecución de actividades de seguridad y salud en el trabajo:</w:t>
      </w:r>
    </w:p>
    <w:p w14:paraId="2047F572" w14:textId="516BD1D9" w:rsidR="003B336E" w:rsidRDefault="003B336E" w:rsidP="003B336E">
      <w:pPr>
        <w:pStyle w:val="Prrafodelista"/>
        <w:numPr>
          <w:ilvl w:val="0"/>
          <w:numId w:val="5"/>
        </w:numPr>
        <w:jc w:val="both"/>
      </w:pPr>
      <w:r>
        <w:t>ARL SURA: Prestación de servicios profesionales a nivel nacional de capacitación y asesoría en todo lo relacionado con el SG-SST</w:t>
      </w:r>
    </w:p>
    <w:p w14:paraId="305E5992" w14:textId="21361FBF" w:rsidR="003B336E" w:rsidRDefault="003B336E" w:rsidP="003B336E">
      <w:pPr>
        <w:pStyle w:val="Prrafodelista"/>
        <w:numPr>
          <w:ilvl w:val="0"/>
          <w:numId w:val="5"/>
        </w:numPr>
        <w:jc w:val="both"/>
      </w:pPr>
      <w:r>
        <w:t>AXA COLPATRIA SEGUROS DE VIDA S.A: Instrucción, capacitación, asesoría para el control de la accidentalidad, organización para emergencias, sistema de gestión de riesgo psicosocial, de seguridad y salud en el trabajo, programas de promoción y prevención, diagnósticos SG.</w:t>
      </w:r>
    </w:p>
    <w:p w14:paraId="346CAC44" w14:textId="2A423295" w:rsidR="003B336E" w:rsidRDefault="003B336E" w:rsidP="003B336E">
      <w:pPr>
        <w:pStyle w:val="Prrafodelista"/>
        <w:numPr>
          <w:ilvl w:val="0"/>
          <w:numId w:val="5"/>
        </w:numPr>
        <w:jc w:val="both"/>
      </w:pPr>
      <w:r>
        <w:t>DEPARTAMENTO NACIONAL DE PLANEACIÓN: Realizar a los funcionarios del DNP y contratistas actividades encaminadas a la intervención de riesgos prioritarios en salud y riesgo psicosocial con el fin de fomentar estilos de vida y trabajo saludable de conformidad con el SG-SST.</w:t>
      </w:r>
    </w:p>
    <w:p w14:paraId="489B477C" w14:textId="5E214769" w:rsidR="003B336E" w:rsidRDefault="003B336E" w:rsidP="003B336E">
      <w:pPr>
        <w:pStyle w:val="Prrafodelista"/>
        <w:numPr>
          <w:ilvl w:val="0"/>
          <w:numId w:val="5"/>
        </w:numPr>
        <w:jc w:val="both"/>
      </w:pPr>
      <w:r>
        <w:t>CENIT - TRANSPORTE Y LOGÍSTICA DE HIDROCARBUROS S.A.S: implementación, mejora y control del sistema de gestión de seguridad, salud en el trabajo y medio ambiente SG-SST y riesgo psicosocial. El contratista se obliga a la prestación de los servicios para la implementación, mejora y control del sistema de gestión de seguridad, salud en el trabajo y medio ambiente (sg-sste), y riesgo psicosocial, el cual esta divido en: gestión transversal, ambiental, de la salud y de la seguridad industrial.</w:t>
      </w:r>
    </w:p>
    <w:p w14:paraId="4F9C7DCA" w14:textId="1C1BAEDE" w:rsidR="003B336E" w:rsidRDefault="003B336E" w:rsidP="003B336E">
      <w:pPr>
        <w:pStyle w:val="Prrafodelista"/>
        <w:numPr>
          <w:ilvl w:val="0"/>
          <w:numId w:val="5"/>
        </w:numPr>
        <w:jc w:val="both"/>
      </w:pPr>
      <w:r>
        <w:t>DEPARTAMENTO NACIONAL DE PLANEACIÓN: Desarrollar actividades para la intervención de los riesgos prioritarios asociados al componente de medicina preventiva y del trabajo para los servidores públicos</w:t>
      </w:r>
    </w:p>
    <w:p w14:paraId="6D10340B" w14:textId="5C442437" w:rsidR="003B336E" w:rsidRDefault="003B336E" w:rsidP="003B336E">
      <w:pPr>
        <w:pStyle w:val="Prrafodelista"/>
        <w:numPr>
          <w:ilvl w:val="0"/>
          <w:numId w:val="5"/>
        </w:numPr>
        <w:jc w:val="both"/>
      </w:pPr>
      <w:r>
        <w:t>ALCALDÍA MAYOR DE BOGOTÁ: Contratar los servicios para la aplicación de batería de riesgo psicosocial e implementar el plan de interevención de riesgo psicosocial</w:t>
      </w:r>
    </w:p>
    <w:p w14:paraId="3D2E2767" w14:textId="0E474661" w:rsidR="003B336E" w:rsidRDefault="003B336E" w:rsidP="003B336E">
      <w:pPr>
        <w:pStyle w:val="Prrafodelista"/>
        <w:numPr>
          <w:ilvl w:val="0"/>
          <w:numId w:val="5"/>
        </w:numPr>
        <w:jc w:val="both"/>
      </w:pPr>
      <w:r>
        <w:t>BANCO AGRARIO DE COLOMBIA S.A: Prestación de servicios profesionales interdisciplinarios para la implementación del SGSST en el territorio nacional</w:t>
      </w:r>
    </w:p>
    <w:p w14:paraId="5F63C05E" w14:textId="68B96304" w:rsidR="003B336E" w:rsidRDefault="003B336E" w:rsidP="003B336E">
      <w:pPr>
        <w:pStyle w:val="Prrafodelista"/>
        <w:numPr>
          <w:ilvl w:val="0"/>
          <w:numId w:val="5"/>
        </w:numPr>
        <w:jc w:val="both"/>
      </w:pPr>
      <w:r>
        <w:t>UNIDAD ADMINISTRATIVA ESPECIAL DEL CUERPO OFICIAL DE BOMBEROS: Intervención de riesgo psicosocial</w:t>
      </w:r>
    </w:p>
    <w:p w14:paraId="2D8F6813" w14:textId="77777777" w:rsidR="000A3EFF" w:rsidRDefault="000A3EFF" w:rsidP="000A3EFF">
      <w:pPr>
        <w:pStyle w:val="Prrafodelista"/>
      </w:pPr>
    </w:p>
    <w:p w14:paraId="2D333F41" w14:textId="408D1DDD" w:rsidR="000A3EFF" w:rsidRDefault="0088712A" w:rsidP="005878E3">
      <w:pPr>
        <w:pStyle w:val="Prrafodelista"/>
        <w:numPr>
          <w:ilvl w:val="0"/>
          <w:numId w:val="4"/>
        </w:numPr>
        <w:jc w:val="both"/>
      </w:pPr>
      <w:r>
        <w:t>PSICONECTA SAS</w:t>
      </w:r>
      <w:r w:rsidR="00AC5DAF">
        <w:t>: Registrado según cámara de comercio en la ciudad de Bogotá con</w:t>
      </w:r>
      <w:r w:rsidR="00AC5DAF" w:rsidRPr="000A3EFF">
        <w:t xml:space="preserve"> </w:t>
      </w:r>
      <w:r w:rsidR="00AC5DAF">
        <w:t xml:space="preserve">representante legal Triviño Adelayda, </w:t>
      </w:r>
      <w:r w:rsidR="005D0610">
        <w:t>no aporta experiencia.</w:t>
      </w:r>
    </w:p>
    <w:p w14:paraId="220E6BC5" w14:textId="77777777" w:rsidR="000A3EFF" w:rsidRDefault="000A3EFF" w:rsidP="000A3EFF">
      <w:pPr>
        <w:pStyle w:val="Prrafodelista"/>
      </w:pPr>
    </w:p>
    <w:p w14:paraId="5AEE17CE" w14:textId="267AF184" w:rsidR="0088712A" w:rsidRDefault="0088712A" w:rsidP="009C1A43">
      <w:pPr>
        <w:pStyle w:val="Prrafodelista"/>
        <w:numPr>
          <w:ilvl w:val="0"/>
          <w:numId w:val="4"/>
        </w:numPr>
        <w:jc w:val="both"/>
      </w:pPr>
      <w:r>
        <w:t>SYS INFRAESTRUCTURA Y GESTION S.A.S.</w:t>
      </w:r>
      <w:r w:rsidR="004953B2">
        <w:t>:</w:t>
      </w:r>
      <w:r w:rsidR="005878E3">
        <w:rPr>
          <w:rFonts w:cstheme="minorHAnsi"/>
          <w:b/>
          <w:bCs/>
          <w:sz w:val="24"/>
          <w:szCs w:val="24"/>
        </w:rPr>
        <w:t xml:space="preserve"> </w:t>
      </w:r>
      <w:r w:rsidR="005878E3">
        <w:t>Registrado según cámara de comercio en la ciudad de Ibague con</w:t>
      </w:r>
      <w:r w:rsidR="005878E3" w:rsidRPr="000A3EFF">
        <w:t xml:space="preserve"> </w:t>
      </w:r>
      <w:r w:rsidR="005878E3">
        <w:t xml:space="preserve">representante legal Sanchez Salamanca John Fernando, según portafolio de servicios refiere especialidad en </w:t>
      </w:r>
      <w:r w:rsidR="009C1A43">
        <w:t>aplicación de batería de riesgo psicosocial. No aporta experiencia.</w:t>
      </w:r>
    </w:p>
    <w:p w14:paraId="0F0E8B85" w14:textId="77777777" w:rsidR="007A2525" w:rsidRDefault="007A2525" w:rsidP="007A2525">
      <w:pPr>
        <w:pStyle w:val="Prrafodelista"/>
      </w:pPr>
    </w:p>
    <w:p w14:paraId="5BF00C80" w14:textId="77777777" w:rsidR="004956C4" w:rsidRDefault="007A2525" w:rsidP="004956C4">
      <w:pPr>
        <w:pStyle w:val="Prrafodelista"/>
        <w:numPr>
          <w:ilvl w:val="0"/>
          <w:numId w:val="4"/>
        </w:numPr>
        <w:jc w:val="both"/>
      </w:pPr>
      <w:r>
        <w:t xml:space="preserve">ACCIOMA S.A.S: Registrado según cámara de comercio en la ciudad de </w:t>
      </w:r>
      <w:r w:rsidR="002A7E97">
        <w:t xml:space="preserve">Bogotá </w:t>
      </w:r>
      <w:r>
        <w:t>con</w:t>
      </w:r>
      <w:r w:rsidRPr="000A3EFF">
        <w:t xml:space="preserve"> </w:t>
      </w:r>
      <w:r>
        <w:t xml:space="preserve">representante legal </w:t>
      </w:r>
      <w:r w:rsidR="002A7E97">
        <w:t>Rodriguez Garcia Diego Alejandro</w:t>
      </w:r>
      <w:r>
        <w:t xml:space="preserve">, según portafolio de servicios refiere especialidad en </w:t>
      </w:r>
      <w:r w:rsidR="002A7E97">
        <w:t>todos los temas relacionados con Seguridad y Salud en el trabajo</w:t>
      </w:r>
      <w:r>
        <w:t>. No aporta experiencia.</w:t>
      </w:r>
    </w:p>
    <w:p w14:paraId="231C69F6" w14:textId="77777777" w:rsidR="004956C4" w:rsidRDefault="004956C4" w:rsidP="004956C4">
      <w:pPr>
        <w:pStyle w:val="Prrafodelista"/>
      </w:pPr>
    </w:p>
    <w:p w14:paraId="4D576F92" w14:textId="53D98C81" w:rsidR="0025600A" w:rsidRDefault="007A2525" w:rsidP="004956C4">
      <w:pPr>
        <w:pStyle w:val="Prrafodelista"/>
        <w:numPr>
          <w:ilvl w:val="0"/>
          <w:numId w:val="4"/>
        </w:numPr>
        <w:jc w:val="both"/>
      </w:pPr>
      <w:r>
        <w:t xml:space="preserve">AGM SALUD CTA: </w:t>
      </w:r>
      <w:r w:rsidR="002A7E97">
        <w:t>Registrado según cámara de comercio en la ciudad de Bogotá con Razón Social ASOCIADOS DEL GREMIO MEDICO - COOPERATIVA DE TRABAJO ASOCIADO con</w:t>
      </w:r>
      <w:r w:rsidR="002A7E97" w:rsidRPr="000A3EFF">
        <w:t xml:space="preserve"> </w:t>
      </w:r>
      <w:r w:rsidR="002A7E97">
        <w:t xml:space="preserve">representante legal </w:t>
      </w:r>
      <w:r w:rsidR="007064B5">
        <w:t xml:space="preserve">Montoya Peralta Elkin </w:t>
      </w:r>
      <w:r w:rsidR="0025600A">
        <w:t>Enrique</w:t>
      </w:r>
      <w:r w:rsidR="002A7E97">
        <w:t>, según portafolio de servicios refiere especialidad en todos los temas relacionados con Seguridad y Salud en el trabajo.</w:t>
      </w:r>
      <w:r w:rsidR="0025600A">
        <w:t xml:space="preserve"> Aporta la siguiente experiencia en ejecución de actividades de seguridad y salud en el trabajo:</w:t>
      </w:r>
    </w:p>
    <w:p w14:paraId="7C33FF65" w14:textId="265BD845" w:rsidR="007A2525" w:rsidRDefault="004956C4" w:rsidP="004956C4">
      <w:pPr>
        <w:pStyle w:val="Prrafodelista"/>
        <w:numPr>
          <w:ilvl w:val="0"/>
          <w:numId w:val="5"/>
        </w:numPr>
        <w:tabs>
          <w:tab w:val="left" w:pos="7938"/>
        </w:tabs>
        <w:jc w:val="both"/>
      </w:pPr>
      <w:r>
        <w:t>Beneficios Integrales Oportunos: Desarrollo en programas de vigilancia Epidemiológica, capacitación y elaboración de profesiogramas.</w:t>
      </w:r>
    </w:p>
    <w:p w14:paraId="72DFBE8E" w14:textId="76C1D884" w:rsidR="004956C4" w:rsidRDefault="004956C4" w:rsidP="004956C4">
      <w:pPr>
        <w:pStyle w:val="Prrafodelista"/>
        <w:numPr>
          <w:ilvl w:val="0"/>
          <w:numId w:val="5"/>
        </w:numPr>
        <w:tabs>
          <w:tab w:val="left" w:pos="7938"/>
        </w:tabs>
        <w:jc w:val="both"/>
      </w:pPr>
      <w:r>
        <w:t>ULT corredores de seguros: Desarrollo de Programa ESMEL, APTS, ETS, ERL e INPEC.</w:t>
      </w:r>
    </w:p>
    <w:p w14:paraId="57BA803E" w14:textId="77777777" w:rsidR="004956C4" w:rsidRDefault="004956C4" w:rsidP="0088712A">
      <w:pPr>
        <w:rPr>
          <w:rFonts w:cstheme="minorHAnsi"/>
          <w:b/>
          <w:bCs/>
          <w:sz w:val="24"/>
          <w:szCs w:val="24"/>
        </w:rPr>
      </w:pPr>
    </w:p>
    <w:p w14:paraId="4C8EFF6A" w14:textId="77777777" w:rsidR="004956C4" w:rsidRDefault="004956C4" w:rsidP="0088712A">
      <w:pPr>
        <w:rPr>
          <w:rFonts w:cstheme="minorHAnsi"/>
          <w:b/>
          <w:bCs/>
          <w:sz w:val="24"/>
          <w:szCs w:val="24"/>
        </w:rPr>
      </w:pPr>
    </w:p>
    <w:p w14:paraId="001B7F8F" w14:textId="28D69E98" w:rsidR="000316E0" w:rsidRPr="000316E0" w:rsidRDefault="00FF69CA" w:rsidP="0088712A">
      <w:pPr>
        <w:rPr>
          <w:rFonts w:cstheme="minorHAnsi"/>
          <w:b/>
          <w:bCs/>
          <w:sz w:val="24"/>
          <w:szCs w:val="24"/>
        </w:rPr>
      </w:pPr>
      <w:r w:rsidRPr="000316E0">
        <w:rPr>
          <w:rFonts w:cstheme="minorHAnsi"/>
          <w:b/>
          <w:bCs/>
          <w:sz w:val="24"/>
          <w:szCs w:val="24"/>
        </w:rPr>
        <w:t>COTIZACIONES DE MATRIZ DE PELIGROS Y EVALUACIÓN DE RIESGOS</w:t>
      </w:r>
    </w:p>
    <w:p w14:paraId="40384AF6" w14:textId="25A77A23" w:rsidR="00A9299E" w:rsidRDefault="00587B52" w:rsidP="00F1767C">
      <w:pPr>
        <w:jc w:val="both"/>
        <w:rPr>
          <w:rFonts w:cstheme="minorHAnsi"/>
          <w:sz w:val="24"/>
          <w:szCs w:val="24"/>
        </w:rPr>
      </w:pPr>
      <w:r w:rsidRPr="00A9299E">
        <w:rPr>
          <w:rFonts w:cstheme="minorHAnsi"/>
          <w:sz w:val="24"/>
          <w:szCs w:val="24"/>
        </w:rPr>
        <w:t>Durante esta etapa precontractual se recibieron en total</w:t>
      </w:r>
      <w:r w:rsidR="004F5024">
        <w:rPr>
          <w:rFonts w:cstheme="minorHAnsi"/>
          <w:sz w:val="24"/>
          <w:szCs w:val="24"/>
        </w:rPr>
        <w:t xml:space="preserve"> </w:t>
      </w:r>
      <w:r w:rsidR="00AF6DE8">
        <w:rPr>
          <w:rFonts w:cstheme="minorHAnsi"/>
          <w:sz w:val="24"/>
          <w:szCs w:val="24"/>
        </w:rPr>
        <w:t>cinco (5)</w:t>
      </w:r>
      <w:r w:rsidRPr="00A9299E">
        <w:rPr>
          <w:rFonts w:cstheme="minorHAnsi"/>
          <w:sz w:val="24"/>
          <w:szCs w:val="24"/>
        </w:rPr>
        <w:t xml:space="preserve"> cotizaciones </w:t>
      </w:r>
      <w:r w:rsidR="00A9299E" w:rsidRPr="00A9299E">
        <w:rPr>
          <w:rFonts w:cstheme="minorHAnsi"/>
          <w:sz w:val="24"/>
          <w:szCs w:val="24"/>
        </w:rPr>
        <w:t>para</w:t>
      </w:r>
      <w:r w:rsidR="00DD2645">
        <w:rPr>
          <w:rFonts w:cstheme="minorHAnsi"/>
          <w:sz w:val="24"/>
          <w:szCs w:val="24"/>
        </w:rPr>
        <w:t xml:space="preserve"> la</w:t>
      </w:r>
      <w:r w:rsidR="00A9299E" w:rsidRPr="00A9299E">
        <w:rPr>
          <w:rFonts w:cstheme="minorHAnsi"/>
          <w:sz w:val="24"/>
          <w:szCs w:val="24"/>
        </w:rPr>
        <w:t xml:space="preserve"> </w:t>
      </w:r>
      <w:r w:rsidR="00DD2645" w:rsidRPr="00D02404">
        <w:rPr>
          <w:rFonts w:cstheme="minorHAnsi"/>
          <w:color w:val="000000"/>
          <w:sz w:val="24"/>
          <w:szCs w:val="24"/>
        </w:rPr>
        <w:t xml:space="preserve">matriz de peligros y evaluación de riesgos </w:t>
      </w:r>
      <w:r w:rsidR="00A9299E" w:rsidRPr="00A9299E">
        <w:rPr>
          <w:rFonts w:cstheme="minorHAnsi"/>
          <w:sz w:val="24"/>
          <w:szCs w:val="24"/>
        </w:rPr>
        <w:t>con el siguiente resultado:</w:t>
      </w:r>
    </w:p>
    <w:p w14:paraId="3404E680" w14:textId="55F94B4D" w:rsidR="004441E4" w:rsidRDefault="004441E4" w:rsidP="00F1767C">
      <w:pPr>
        <w:jc w:val="both"/>
        <w:rPr>
          <w:rFonts w:cstheme="minorHAnsi"/>
          <w:b/>
          <w:bCs/>
          <w:sz w:val="24"/>
          <w:szCs w:val="24"/>
        </w:rPr>
      </w:pPr>
      <w:r w:rsidRPr="001B3390">
        <w:rPr>
          <w:rFonts w:cstheme="minorHAnsi"/>
          <w:b/>
          <w:bCs/>
          <w:sz w:val="24"/>
          <w:szCs w:val="24"/>
        </w:rPr>
        <w:t xml:space="preserve">Tabla N° </w:t>
      </w:r>
      <w:r w:rsidR="001B3390" w:rsidRPr="001B3390">
        <w:rPr>
          <w:rFonts w:cstheme="minorHAnsi"/>
          <w:b/>
          <w:bCs/>
          <w:sz w:val="24"/>
          <w:szCs w:val="24"/>
        </w:rPr>
        <w:t>1.</w:t>
      </w:r>
      <w:r w:rsidRPr="001B3390">
        <w:rPr>
          <w:rFonts w:cstheme="minorHAnsi"/>
          <w:b/>
          <w:bCs/>
          <w:sz w:val="24"/>
          <w:szCs w:val="24"/>
        </w:rPr>
        <w:t xml:space="preserve"> </w:t>
      </w:r>
      <w:r w:rsidRPr="00DD2645">
        <w:rPr>
          <w:rFonts w:cstheme="minorHAnsi"/>
          <w:b/>
          <w:bCs/>
          <w:sz w:val="24"/>
          <w:szCs w:val="24"/>
        </w:rPr>
        <w:t xml:space="preserve">Valor </w:t>
      </w:r>
      <w:r w:rsidR="00DD2645" w:rsidRPr="00DD2645">
        <w:rPr>
          <w:rFonts w:cstheme="minorHAnsi"/>
          <w:b/>
          <w:bCs/>
          <w:sz w:val="24"/>
          <w:szCs w:val="24"/>
        </w:rPr>
        <w:t xml:space="preserve">de matriz </w:t>
      </w:r>
      <w:r w:rsidR="00DD2645" w:rsidRPr="00DD2645">
        <w:rPr>
          <w:rFonts w:cstheme="minorHAnsi"/>
          <w:b/>
          <w:bCs/>
          <w:color w:val="000000"/>
          <w:sz w:val="24"/>
          <w:szCs w:val="24"/>
        </w:rPr>
        <w:t>de peligros y evaluación de riesgos</w:t>
      </w:r>
    </w:p>
    <w:tbl>
      <w:tblPr>
        <w:tblW w:w="5000" w:type="pct"/>
        <w:tblCellMar>
          <w:left w:w="70" w:type="dxa"/>
          <w:right w:w="70" w:type="dxa"/>
        </w:tblCellMar>
        <w:tblLook w:val="04A0" w:firstRow="1" w:lastRow="0" w:firstColumn="1" w:lastColumn="0" w:noHBand="0" w:noVBand="1"/>
      </w:tblPr>
      <w:tblGrid>
        <w:gridCol w:w="3973"/>
        <w:gridCol w:w="1333"/>
        <w:gridCol w:w="1663"/>
        <w:gridCol w:w="1859"/>
      </w:tblGrid>
      <w:tr w:rsidR="004953B2" w:rsidRPr="004953B2" w14:paraId="7FC5A74E" w14:textId="77777777" w:rsidTr="004953B2">
        <w:trPr>
          <w:trHeight w:val="600"/>
        </w:trPr>
        <w:tc>
          <w:tcPr>
            <w:tcW w:w="2250" w:type="pct"/>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2A66864" w14:textId="77777777" w:rsidR="004953B2" w:rsidRPr="004953B2" w:rsidRDefault="004953B2" w:rsidP="004953B2">
            <w:pPr>
              <w:spacing w:after="0" w:line="240" w:lineRule="auto"/>
              <w:jc w:val="center"/>
              <w:rPr>
                <w:rFonts w:ascii="Calibri" w:eastAsia="Times New Roman" w:hAnsi="Calibri" w:cs="Calibri"/>
                <w:b/>
                <w:bCs/>
                <w:color w:val="000000"/>
                <w:lang w:eastAsia="es-CO"/>
              </w:rPr>
            </w:pPr>
            <w:r w:rsidRPr="004953B2">
              <w:rPr>
                <w:rFonts w:ascii="Calibri" w:eastAsia="Times New Roman" w:hAnsi="Calibri" w:cs="Calibri"/>
                <w:b/>
                <w:bCs/>
                <w:color w:val="000000"/>
                <w:lang w:eastAsia="es-CO"/>
              </w:rPr>
              <w:t>COTIZANTE</w:t>
            </w:r>
          </w:p>
        </w:tc>
        <w:tc>
          <w:tcPr>
            <w:tcW w:w="755" w:type="pct"/>
            <w:tcBorders>
              <w:top w:val="single" w:sz="4" w:space="0" w:color="auto"/>
              <w:left w:val="nil"/>
              <w:bottom w:val="single" w:sz="4" w:space="0" w:color="auto"/>
              <w:right w:val="single" w:sz="4" w:space="0" w:color="auto"/>
            </w:tcBorders>
            <w:shd w:val="clear" w:color="000000" w:fill="D6DCE4"/>
            <w:noWrap/>
            <w:vAlign w:val="center"/>
            <w:hideMark/>
          </w:tcPr>
          <w:p w14:paraId="24FFAAAF" w14:textId="77777777" w:rsidR="004953B2" w:rsidRPr="004953B2" w:rsidRDefault="004953B2" w:rsidP="004953B2">
            <w:pPr>
              <w:spacing w:after="0" w:line="240" w:lineRule="auto"/>
              <w:jc w:val="center"/>
              <w:rPr>
                <w:rFonts w:ascii="Calibri" w:eastAsia="Times New Roman" w:hAnsi="Calibri" w:cs="Calibri"/>
                <w:b/>
                <w:bCs/>
                <w:color w:val="000000"/>
                <w:lang w:eastAsia="es-CO"/>
              </w:rPr>
            </w:pPr>
            <w:r w:rsidRPr="004953B2">
              <w:rPr>
                <w:rFonts w:ascii="Calibri" w:eastAsia="Times New Roman" w:hAnsi="Calibri" w:cs="Calibri"/>
                <w:b/>
                <w:bCs/>
                <w:color w:val="000000"/>
                <w:lang w:eastAsia="es-CO"/>
              </w:rPr>
              <w:t>NIT</w:t>
            </w:r>
          </w:p>
        </w:tc>
        <w:tc>
          <w:tcPr>
            <w:tcW w:w="942" w:type="pct"/>
            <w:tcBorders>
              <w:top w:val="single" w:sz="4" w:space="0" w:color="auto"/>
              <w:left w:val="nil"/>
              <w:bottom w:val="single" w:sz="4" w:space="0" w:color="auto"/>
              <w:right w:val="single" w:sz="4" w:space="0" w:color="auto"/>
            </w:tcBorders>
            <w:shd w:val="clear" w:color="000000" w:fill="B4C6E7"/>
            <w:vAlign w:val="center"/>
            <w:hideMark/>
          </w:tcPr>
          <w:p w14:paraId="7F43C214" w14:textId="77777777" w:rsidR="004953B2" w:rsidRPr="004953B2" w:rsidRDefault="004953B2" w:rsidP="004953B2">
            <w:pPr>
              <w:spacing w:after="0" w:line="240" w:lineRule="auto"/>
              <w:jc w:val="center"/>
              <w:rPr>
                <w:rFonts w:ascii="Calibri" w:eastAsia="Times New Roman" w:hAnsi="Calibri" w:cs="Calibri"/>
                <w:b/>
                <w:bCs/>
                <w:color w:val="000000"/>
                <w:lang w:eastAsia="es-CO"/>
              </w:rPr>
            </w:pPr>
            <w:r w:rsidRPr="004953B2">
              <w:rPr>
                <w:rFonts w:ascii="Calibri" w:eastAsia="Times New Roman" w:hAnsi="Calibri" w:cs="Calibri"/>
                <w:b/>
                <w:bCs/>
                <w:color w:val="000000"/>
                <w:lang w:eastAsia="es-CO"/>
              </w:rPr>
              <w:t xml:space="preserve">Valor Con IVA Sede Rural </w:t>
            </w:r>
          </w:p>
        </w:tc>
        <w:tc>
          <w:tcPr>
            <w:tcW w:w="1053" w:type="pct"/>
            <w:tcBorders>
              <w:top w:val="single" w:sz="4" w:space="0" w:color="auto"/>
              <w:left w:val="nil"/>
              <w:bottom w:val="single" w:sz="4" w:space="0" w:color="auto"/>
              <w:right w:val="single" w:sz="4" w:space="0" w:color="auto"/>
            </w:tcBorders>
            <w:shd w:val="clear" w:color="000000" w:fill="D6DCE4"/>
            <w:vAlign w:val="center"/>
            <w:hideMark/>
          </w:tcPr>
          <w:p w14:paraId="6579768B" w14:textId="77777777" w:rsidR="004953B2" w:rsidRPr="004953B2" w:rsidRDefault="004953B2" w:rsidP="004953B2">
            <w:pPr>
              <w:spacing w:after="0" w:line="240" w:lineRule="auto"/>
              <w:jc w:val="center"/>
              <w:rPr>
                <w:rFonts w:ascii="Calibri" w:eastAsia="Times New Roman" w:hAnsi="Calibri" w:cs="Calibri"/>
                <w:b/>
                <w:bCs/>
                <w:color w:val="000000"/>
                <w:lang w:eastAsia="es-CO"/>
              </w:rPr>
            </w:pPr>
            <w:r w:rsidRPr="004953B2">
              <w:rPr>
                <w:rFonts w:ascii="Calibri" w:eastAsia="Times New Roman" w:hAnsi="Calibri" w:cs="Calibri"/>
                <w:b/>
                <w:bCs/>
                <w:color w:val="000000"/>
                <w:lang w:eastAsia="es-CO"/>
              </w:rPr>
              <w:t>Valor Con IVA Sede Urbana</w:t>
            </w:r>
          </w:p>
        </w:tc>
      </w:tr>
      <w:tr w:rsidR="004953B2" w:rsidRPr="004953B2" w14:paraId="492E7F17" w14:textId="77777777" w:rsidTr="004953B2">
        <w:trPr>
          <w:trHeight w:val="300"/>
        </w:trPr>
        <w:tc>
          <w:tcPr>
            <w:tcW w:w="2250" w:type="pct"/>
            <w:tcBorders>
              <w:top w:val="nil"/>
              <w:left w:val="single" w:sz="4" w:space="0" w:color="auto"/>
              <w:bottom w:val="single" w:sz="4" w:space="0" w:color="auto"/>
              <w:right w:val="single" w:sz="4" w:space="0" w:color="auto"/>
            </w:tcBorders>
            <w:shd w:val="clear" w:color="auto" w:fill="auto"/>
            <w:noWrap/>
            <w:vAlign w:val="bottom"/>
            <w:hideMark/>
          </w:tcPr>
          <w:p w14:paraId="5CB0625B" w14:textId="77777777" w:rsidR="004953B2" w:rsidRPr="004953B2" w:rsidRDefault="004953B2" w:rsidP="004953B2">
            <w:pPr>
              <w:spacing w:after="0" w:line="240" w:lineRule="auto"/>
              <w:rPr>
                <w:rFonts w:ascii="Calibri" w:eastAsia="Times New Roman" w:hAnsi="Calibri" w:cs="Calibri"/>
                <w:color w:val="000000"/>
                <w:lang w:eastAsia="es-CO"/>
              </w:rPr>
            </w:pPr>
            <w:r w:rsidRPr="004953B2">
              <w:rPr>
                <w:rFonts w:ascii="Calibri" w:eastAsia="Times New Roman" w:hAnsi="Calibri" w:cs="Calibri"/>
                <w:color w:val="000000"/>
                <w:lang w:eastAsia="es-CO"/>
              </w:rPr>
              <w:t>BELISARIO VELASQUEZ &amp; ASOCIADOS SAS</w:t>
            </w:r>
          </w:p>
        </w:tc>
        <w:tc>
          <w:tcPr>
            <w:tcW w:w="755" w:type="pct"/>
            <w:tcBorders>
              <w:top w:val="nil"/>
              <w:left w:val="nil"/>
              <w:bottom w:val="single" w:sz="4" w:space="0" w:color="auto"/>
              <w:right w:val="single" w:sz="4" w:space="0" w:color="auto"/>
            </w:tcBorders>
            <w:shd w:val="clear" w:color="auto" w:fill="auto"/>
            <w:noWrap/>
            <w:vAlign w:val="bottom"/>
            <w:hideMark/>
          </w:tcPr>
          <w:p w14:paraId="75BA232F" w14:textId="77777777" w:rsidR="004953B2" w:rsidRPr="004953B2" w:rsidRDefault="004953B2" w:rsidP="004953B2">
            <w:pPr>
              <w:spacing w:after="0" w:line="240" w:lineRule="auto"/>
              <w:jc w:val="right"/>
              <w:rPr>
                <w:rFonts w:ascii="Calibri" w:eastAsia="Times New Roman" w:hAnsi="Calibri" w:cs="Calibri"/>
                <w:color w:val="000000"/>
                <w:lang w:eastAsia="es-CO"/>
              </w:rPr>
            </w:pPr>
            <w:r w:rsidRPr="004953B2">
              <w:rPr>
                <w:rFonts w:ascii="Calibri" w:eastAsia="Times New Roman" w:hAnsi="Calibri" w:cs="Calibri"/>
                <w:color w:val="000000"/>
                <w:lang w:eastAsia="es-CO"/>
              </w:rPr>
              <w:t>830.504.600</w:t>
            </w:r>
          </w:p>
        </w:tc>
        <w:tc>
          <w:tcPr>
            <w:tcW w:w="942" w:type="pct"/>
            <w:tcBorders>
              <w:top w:val="nil"/>
              <w:left w:val="nil"/>
              <w:bottom w:val="single" w:sz="4" w:space="0" w:color="auto"/>
              <w:right w:val="single" w:sz="4" w:space="0" w:color="auto"/>
            </w:tcBorders>
            <w:shd w:val="clear" w:color="000000" w:fill="FFC7CE"/>
            <w:noWrap/>
            <w:vAlign w:val="center"/>
            <w:hideMark/>
          </w:tcPr>
          <w:p w14:paraId="00E4B205" w14:textId="77777777" w:rsidR="004953B2" w:rsidRPr="004953B2" w:rsidRDefault="004953B2" w:rsidP="004953B2">
            <w:pPr>
              <w:spacing w:after="0" w:line="240" w:lineRule="auto"/>
              <w:jc w:val="center"/>
              <w:rPr>
                <w:rFonts w:ascii="Calibri" w:eastAsia="Times New Roman" w:hAnsi="Calibri" w:cs="Calibri"/>
                <w:color w:val="9C0006"/>
                <w:lang w:eastAsia="es-CO"/>
              </w:rPr>
            </w:pPr>
            <w:r w:rsidRPr="004953B2">
              <w:rPr>
                <w:rFonts w:ascii="Calibri" w:eastAsia="Times New Roman" w:hAnsi="Calibri" w:cs="Calibri"/>
                <w:color w:val="9C0006"/>
                <w:lang w:eastAsia="es-CO"/>
              </w:rPr>
              <w:t xml:space="preserve">$ 2.250.000 </w:t>
            </w:r>
          </w:p>
        </w:tc>
        <w:tc>
          <w:tcPr>
            <w:tcW w:w="1053" w:type="pct"/>
            <w:tcBorders>
              <w:top w:val="nil"/>
              <w:left w:val="nil"/>
              <w:bottom w:val="single" w:sz="4" w:space="0" w:color="auto"/>
              <w:right w:val="single" w:sz="4" w:space="0" w:color="auto"/>
            </w:tcBorders>
            <w:shd w:val="clear" w:color="000000" w:fill="FFC7CE"/>
            <w:noWrap/>
            <w:vAlign w:val="center"/>
            <w:hideMark/>
          </w:tcPr>
          <w:p w14:paraId="608E2BAD" w14:textId="77777777" w:rsidR="004953B2" w:rsidRPr="004953B2" w:rsidRDefault="004953B2" w:rsidP="004953B2">
            <w:pPr>
              <w:spacing w:after="0" w:line="240" w:lineRule="auto"/>
              <w:jc w:val="center"/>
              <w:rPr>
                <w:rFonts w:ascii="Calibri" w:eastAsia="Times New Roman" w:hAnsi="Calibri" w:cs="Calibri"/>
                <w:color w:val="9C0006"/>
                <w:lang w:eastAsia="es-CO"/>
              </w:rPr>
            </w:pPr>
            <w:r w:rsidRPr="004953B2">
              <w:rPr>
                <w:rFonts w:ascii="Calibri" w:eastAsia="Times New Roman" w:hAnsi="Calibri" w:cs="Calibri"/>
                <w:color w:val="9C0006"/>
                <w:lang w:eastAsia="es-CO"/>
              </w:rPr>
              <w:t xml:space="preserve">$ 1.500.000 </w:t>
            </w:r>
          </w:p>
        </w:tc>
      </w:tr>
      <w:tr w:rsidR="004953B2" w:rsidRPr="004953B2" w14:paraId="5328A9AE" w14:textId="77777777" w:rsidTr="004953B2">
        <w:trPr>
          <w:trHeight w:val="300"/>
        </w:trPr>
        <w:tc>
          <w:tcPr>
            <w:tcW w:w="2250" w:type="pct"/>
            <w:tcBorders>
              <w:top w:val="nil"/>
              <w:left w:val="single" w:sz="4" w:space="0" w:color="auto"/>
              <w:bottom w:val="single" w:sz="4" w:space="0" w:color="auto"/>
              <w:right w:val="single" w:sz="4" w:space="0" w:color="auto"/>
            </w:tcBorders>
            <w:shd w:val="clear" w:color="auto" w:fill="auto"/>
            <w:noWrap/>
            <w:vAlign w:val="bottom"/>
            <w:hideMark/>
          </w:tcPr>
          <w:p w14:paraId="17CE623C" w14:textId="77777777" w:rsidR="004953B2" w:rsidRPr="004953B2" w:rsidRDefault="004953B2" w:rsidP="004953B2">
            <w:pPr>
              <w:spacing w:after="0" w:line="240" w:lineRule="auto"/>
              <w:rPr>
                <w:rFonts w:ascii="Calibri" w:eastAsia="Times New Roman" w:hAnsi="Calibri" w:cs="Calibri"/>
                <w:color w:val="000000"/>
                <w:lang w:eastAsia="es-CO"/>
              </w:rPr>
            </w:pPr>
            <w:r w:rsidRPr="004953B2">
              <w:rPr>
                <w:rFonts w:ascii="Calibri" w:eastAsia="Times New Roman" w:hAnsi="Calibri" w:cs="Calibri"/>
                <w:color w:val="000000"/>
                <w:lang w:eastAsia="es-CO"/>
              </w:rPr>
              <w:t>QHSE GROUP S.A.S.</w:t>
            </w:r>
          </w:p>
        </w:tc>
        <w:tc>
          <w:tcPr>
            <w:tcW w:w="755" w:type="pct"/>
            <w:tcBorders>
              <w:top w:val="nil"/>
              <w:left w:val="nil"/>
              <w:bottom w:val="single" w:sz="4" w:space="0" w:color="auto"/>
              <w:right w:val="single" w:sz="4" w:space="0" w:color="auto"/>
            </w:tcBorders>
            <w:shd w:val="clear" w:color="auto" w:fill="auto"/>
            <w:noWrap/>
            <w:vAlign w:val="bottom"/>
            <w:hideMark/>
          </w:tcPr>
          <w:p w14:paraId="639B5935" w14:textId="77777777" w:rsidR="004953B2" w:rsidRPr="004953B2" w:rsidRDefault="004953B2" w:rsidP="004953B2">
            <w:pPr>
              <w:spacing w:after="0" w:line="240" w:lineRule="auto"/>
              <w:jc w:val="right"/>
              <w:rPr>
                <w:rFonts w:ascii="Calibri" w:eastAsia="Times New Roman" w:hAnsi="Calibri" w:cs="Calibri"/>
                <w:color w:val="000000"/>
                <w:lang w:eastAsia="es-CO"/>
              </w:rPr>
            </w:pPr>
            <w:r w:rsidRPr="004953B2">
              <w:rPr>
                <w:rFonts w:ascii="Calibri" w:eastAsia="Times New Roman" w:hAnsi="Calibri" w:cs="Calibri"/>
                <w:color w:val="000000"/>
                <w:lang w:eastAsia="es-CO"/>
              </w:rPr>
              <w:t>830.124.016</w:t>
            </w:r>
          </w:p>
        </w:tc>
        <w:tc>
          <w:tcPr>
            <w:tcW w:w="942" w:type="pct"/>
            <w:tcBorders>
              <w:top w:val="nil"/>
              <w:left w:val="nil"/>
              <w:bottom w:val="single" w:sz="4" w:space="0" w:color="auto"/>
              <w:right w:val="single" w:sz="4" w:space="0" w:color="auto"/>
            </w:tcBorders>
            <w:shd w:val="clear" w:color="000000" w:fill="FFC7CE"/>
            <w:noWrap/>
            <w:vAlign w:val="center"/>
            <w:hideMark/>
          </w:tcPr>
          <w:p w14:paraId="59BA360C" w14:textId="77777777" w:rsidR="004953B2" w:rsidRPr="004953B2" w:rsidRDefault="004953B2" w:rsidP="004953B2">
            <w:pPr>
              <w:spacing w:after="0" w:line="240" w:lineRule="auto"/>
              <w:jc w:val="center"/>
              <w:rPr>
                <w:rFonts w:ascii="Calibri" w:eastAsia="Times New Roman" w:hAnsi="Calibri" w:cs="Calibri"/>
                <w:color w:val="9C0006"/>
                <w:lang w:eastAsia="es-CO"/>
              </w:rPr>
            </w:pPr>
            <w:r w:rsidRPr="004953B2">
              <w:rPr>
                <w:rFonts w:ascii="Calibri" w:eastAsia="Times New Roman" w:hAnsi="Calibri" w:cs="Calibri"/>
                <w:color w:val="9C0006"/>
                <w:lang w:eastAsia="es-CO"/>
              </w:rPr>
              <w:t xml:space="preserve">$ 416.500 </w:t>
            </w:r>
          </w:p>
        </w:tc>
        <w:tc>
          <w:tcPr>
            <w:tcW w:w="1053" w:type="pct"/>
            <w:tcBorders>
              <w:top w:val="nil"/>
              <w:left w:val="nil"/>
              <w:bottom w:val="single" w:sz="4" w:space="0" w:color="auto"/>
              <w:right w:val="single" w:sz="4" w:space="0" w:color="auto"/>
            </w:tcBorders>
            <w:shd w:val="clear" w:color="auto" w:fill="auto"/>
            <w:noWrap/>
            <w:vAlign w:val="center"/>
            <w:hideMark/>
          </w:tcPr>
          <w:p w14:paraId="57B8447F" w14:textId="77777777" w:rsidR="004953B2" w:rsidRPr="004953B2" w:rsidRDefault="004953B2" w:rsidP="004953B2">
            <w:pPr>
              <w:spacing w:after="0" w:line="240" w:lineRule="auto"/>
              <w:jc w:val="center"/>
              <w:rPr>
                <w:rFonts w:ascii="Calibri" w:eastAsia="Times New Roman" w:hAnsi="Calibri" w:cs="Calibri"/>
                <w:color w:val="000000"/>
                <w:lang w:eastAsia="es-CO"/>
              </w:rPr>
            </w:pPr>
            <w:r w:rsidRPr="004953B2">
              <w:rPr>
                <w:rFonts w:ascii="Calibri" w:eastAsia="Times New Roman" w:hAnsi="Calibri" w:cs="Calibri"/>
                <w:color w:val="000000"/>
                <w:lang w:eastAsia="es-CO"/>
              </w:rPr>
              <w:t xml:space="preserve">$ 380.800 </w:t>
            </w:r>
          </w:p>
        </w:tc>
      </w:tr>
      <w:tr w:rsidR="004953B2" w:rsidRPr="004953B2" w14:paraId="730D21D7" w14:textId="77777777" w:rsidTr="004953B2">
        <w:trPr>
          <w:trHeight w:val="300"/>
        </w:trPr>
        <w:tc>
          <w:tcPr>
            <w:tcW w:w="2250" w:type="pct"/>
            <w:tcBorders>
              <w:top w:val="nil"/>
              <w:left w:val="single" w:sz="4" w:space="0" w:color="auto"/>
              <w:bottom w:val="single" w:sz="4" w:space="0" w:color="auto"/>
              <w:right w:val="single" w:sz="4" w:space="0" w:color="auto"/>
            </w:tcBorders>
            <w:shd w:val="clear" w:color="auto" w:fill="auto"/>
            <w:noWrap/>
            <w:vAlign w:val="bottom"/>
            <w:hideMark/>
          </w:tcPr>
          <w:p w14:paraId="5A02677A" w14:textId="77777777" w:rsidR="004953B2" w:rsidRPr="004953B2" w:rsidRDefault="004953B2" w:rsidP="004953B2">
            <w:pPr>
              <w:spacing w:after="0" w:line="240" w:lineRule="auto"/>
              <w:rPr>
                <w:rFonts w:ascii="Calibri" w:eastAsia="Times New Roman" w:hAnsi="Calibri" w:cs="Calibri"/>
                <w:color w:val="000000"/>
                <w:lang w:eastAsia="es-CO"/>
              </w:rPr>
            </w:pPr>
            <w:r w:rsidRPr="004953B2">
              <w:rPr>
                <w:rFonts w:ascii="Calibri" w:eastAsia="Times New Roman" w:hAnsi="Calibri" w:cs="Calibri"/>
                <w:color w:val="000000"/>
                <w:lang w:eastAsia="es-CO"/>
              </w:rPr>
              <w:t>SYS INFRAESTRUCTURA Y GESTION S.A.S.</w:t>
            </w:r>
          </w:p>
        </w:tc>
        <w:tc>
          <w:tcPr>
            <w:tcW w:w="755" w:type="pct"/>
            <w:tcBorders>
              <w:top w:val="nil"/>
              <w:left w:val="nil"/>
              <w:bottom w:val="single" w:sz="4" w:space="0" w:color="auto"/>
              <w:right w:val="single" w:sz="4" w:space="0" w:color="auto"/>
            </w:tcBorders>
            <w:shd w:val="clear" w:color="auto" w:fill="auto"/>
            <w:noWrap/>
            <w:vAlign w:val="bottom"/>
            <w:hideMark/>
          </w:tcPr>
          <w:p w14:paraId="2948A969" w14:textId="77777777" w:rsidR="004953B2" w:rsidRPr="004953B2" w:rsidRDefault="004953B2" w:rsidP="004953B2">
            <w:pPr>
              <w:spacing w:after="0" w:line="240" w:lineRule="auto"/>
              <w:jc w:val="right"/>
              <w:rPr>
                <w:rFonts w:ascii="Calibri" w:eastAsia="Times New Roman" w:hAnsi="Calibri" w:cs="Calibri"/>
                <w:color w:val="000000"/>
                <w:lang w:eastAsia="es-CO"/>
              </w:rPr>
            </w:pPr>
            <w:r w:rsidRPr="004953B2">
              <w:rPr>
                <w:rFonts w:ascii="Calibri" w:eastAsia="Times New Roman" w:hAnsi="Calibri" w:cs="Calibri"/>
                <w:color w:val="000000"/>
                <w:lang w:eastAsia="es-CO"/>
              </w:rPr>
              <w:t>900.811.685</w:t>
            </w:r>
          </w:p>
        </w:tc>
        <w:tc>
          <w:tcPr>
            <w:tcW w:w="942" w:type="pct"/>
            <w:tcBorders>
              <w:top w:val="nil"/>
              <w:left w:val="nil"/>
              <w:bottom w:val="single" w:sz="4" w:space="0" w:color="auto"/>
              <w:right w:val="single" w:sz="4" w:space="0" w:color="auto"/>
            </w:tcBorders>
            <w:shd w:val="clear" w:color="auto" w:fill="auto"/>
            <w:noWrap/>
            <w:vAlign w:val="center"/>
            <w:hideMark/>
          </w:tcPr>
          <w:p w14:paraId="6397DECF" w14:textId="77777777" w:rsidR="004953B2" w:rsidRPr="004953B2" w:rsidRDefault="004953B2" w:rsidP="004953B2">
            <w:pPr>
              <w:spacing w:after="0" w:line="240" w:lineRule="auto"/>
              <w:jc w:val="center"/>
              <w:rPr>
                <w:rFonts w:ascii="Calibri" w:eastAsia="Times New Roman" w:hAnsi="Calibri" w:cs="Calibri"/>
                <w:color w:val="000000"/>
                <w:lang w:eastAsia="es-CO"/>
              </w:rPr>
            </w:pPr>
            <w:r w:rsidRPr="004953B2">
              <w:rPr>
                <w:rFonts w:ascii="Calibri" w:eastAsia="Times New Roman" w:hAnsi="Calibri" w:cs="Calibri"/>
                <w:color w:val="000000"/>
                <w:lang w:eastAsia="es-CO"/>
              </w:rPr>
              <w:t xml:space="preserve">$ 850.000 </w:t>
            </w:r>
          </w:p>
        </w:tc>
        <w:tc>
          <w:tcPr>
            <w:tcW w:w="1053" w:type="pct"/>
            <w:tcBorders>
              <w:top w:val="nil"/>
              <w:left w:val="nil"/>
              <w:bottom w:val="single" w:sz="4" w:space="0" w:color="auto"/>
              <w:right w:val="single" w:sz="4" w:space="0" w:color="auto"/>
            </w:tcBorders>
            <w:shd w:val="clear" w:color="auto" w:fill="auto"/>
            <w:noWrap/>
            <w:vAlign w:val="center"/>
            <w:hideMark/>
          </w:tcPr>
          <w:p w14:paraId="544B97D8" w14:textId="77777777" w:rsidR="004953B2" w:rsidRPr="004953B2" w:rsidRDefault="004953B2" w:rsidP="004953B2">
            <w:pPr>
              <w:spacing w:after="0" w:line="240" w:lineRule="auto"/>
              <w:jc w:val="center"/>
              <w:rPr>
                <w:rFonts w:ascii="Calibri" w:eastAsia="Times New Roman" w:hAnsi="Calibri" w:cs="Calibri"/>
                <w:color w:val="000000"/>
                <w:lang w:eastAsia="es-CO"/>
              </w:rPr>
            </w:pPr>
            <w:r w:rsidRPr="004953B2">
              <w:rPr>
                <w:rFonts w:ascii="Calibri" w:eastAsia="Times New Roman" w:hAnsi="Calibri" w:cs="Calibri"/>
                <w:color w:val="000000"/>
                <w:lang w:eastAsia="es-CO"/>
              </w:rPr>
              <w:t xml:space="preserve">$ 850.000 </w:t>
            </w:r>
          </w:p>
        </w:tc>
      </w:tr>
      <w:tr w:rsidR="004953B2" w:rsidRPr="004953B2" w14:paraId="06D58CFF" w14:textId="77777777" w:rsidTr="004953B2">
        <w:trPr>
          <w:trHeight w:val="300"/>
        </w:trPr>
        <w:tc>
          <w:tcPr>
            <w:tcW w:w="2250" w:type="pct"/>
            <w:tcBorders>
              <w:top w:val="nil"/>
              <w:left w:val="single" w:sz="4" w:space="0" w:color="auto"/>
              <w:bottom w:val="single" w:sz="4" w:space="0" w:color="auto"/>
              <w:right w:val="single" w:sz="4" w:space="0" w:color="auto"/>
            </w:tcBorders>
            <w:shd w:val="clear" w:color="auto" w:fill="auto"/>
            <w:noWrap/>
            <w:vAlign w:val="bottom"/>
            <w:hideMark/>
          </w:tcPr>
          <w:p w14:paraId="59D83648" w14:textId="77777777" w:rsidR="004953B2" w:rsidRPr="004953B2" w:rsidRDefault="004953B2" w:rsidP="004953B2">
            <w:pPr>
              <w:spacing w:after="0" w:line="240" w:lineRule="auto"/>
              <w:rPr>
                <w:rFonts w:ascii="Calibri" w:eastAsia="Times New Roman" w:hAnsi="Calibri" w:cs="Calibri"/>
                <w:color w:val="000000"/>
                <w:lang w:eastAsia="es-CO"/>
              </w:rPr>
            </w:pPr>
            <w:r w:rsidRPr="004953B2">
              <w:rPr>
                <w:rFonts w:ascii="Calibri" w:eastAsia="Times New Roman" w:hAnsi="Calibri" w:cs="Calibri"/>
                <w:color w:val="000000"/>
                <w:lang w:eastAsia="es-CO"/>
              </w:rPr>
              <w:t>ACCIONSOMA S.A.S.</w:t>
            </w:r>
          </w:p>
        </w:tc>
        <w:tc>
          <w:tcPr>
            <w:tcW w:w="755" w:type="pct"/>
            <w:tcBorders>
              <w:top w:val="nil"/>
              <w:left w:val="nil"/>
              <w:bottom w:val="single" w:sz="4" w:space="0" w:color="auto"/>
              <w:right w:val="single" w:sz="4" w:space="0" w:color="auto"/>
            </w:tcBorders>
            <w:shd w:val="clear" w:color="auto" w:fill="auto"/>
            <w:noWrap/>
            <w:vAlign w:val="bottom"/>
            <w:hideMark/>
          </w:tcPr>
          <w:p w14:paraId="56A747B0" w14:textId="77777777" w:rsidR="004953B2" w:rsidRPr="004953B2" w:rsidRDefault="004953B2" w:rsidP="004953B2">
            <w:pPr>
              <w:spacing w:after="0" w:line="240" w:lineRule="auto"/>
              <w:jc w:val="right"/>
              <w:rPr>
                <w:rFonts w:ascii="Calibri" w:eastAsia="Times New Roman" w:hAnsi="Calibri" w:cs="Calibri"/>
                <w:color w:val="000000"/>
                <w:lang w:eastAsia="es-CO"/>
              </w:rPr>
            </w:pPr>
            <w:r w:rsidRPr="004953B2">
              <w:rPr>
                <w:rFonts w:ascii="Calibri" w:eastAsia="Times New Roman" w:hAnsi="Calibri" w:cs="Calibri"/>
                <w:color w:val="000000"/>
                <w:lang w:eastAsia="es-CO"/>
              </w:rPr>
              <w:t>900.688.488</w:t>
            </w:r>
          </w:p>
        </w:tc>
        <w:tc>
          <w:tcPr>
            <w:tcW w:w="942" w:type="pct"/>
            <w:tcBorders>
              <w:top w:val="nil"/>
              <w:left w:val="nil"/>
              <w:bottom w:val="single" w:sz="4" w:space="0" w:color="auto"/>
              <w:right w:val="single" w:sz="4" w:space="0" w:color="auto"/>
            </w:tcBorders>
            <w:shd w:val="clear" w:color="auto" w:fill="auto"/>
            <w:noWrap/>
            <w:vAlign w:val="center"/>
            <w:hideMark/>
          </w:tcPr>
          <w:p w14:paraId="6A761B7A" w14:textId="77777777" w:rsidR="004953B2" w:rsidRPr="004953B2" w:rsidRDefault="004953B2" w:rsidP="004953B2">
            <w:pPr>
              <w:spacing w:after="0" w:line="240" w:lineRule="auto"/>
              <w:jc w:val="center"/>
              <w:rPr>
                <w:rFonts w:ascii="Calibri" w:eastAsia="Times New Roman" w:hAnsi="Calibri" w:cs="Calibri"/>
                <w:color w:val="000000"/>
                <w:lang w:eastAsia="es-CO"/>
              </w:rPr>
            </w:pPr>
            <w:r w:rsidRPr="004953B2">
              <w:rPr>
                <w:rFonts w:ascii="Calibri" w:eastAsia="Times New Roman" w:hAnsi="Calibri" w:cs="Calibri"/>
                <w:color w:val="000000"/>
                <w:lang w:eastAsia="es-CO"/>
              </w:rPr>
              <w:t xml:space="preserve">$ 1.600.000 </w:t>
            </w:r>
          </w:p>
        </w:tc>
        <w:tc>
          <w:tcPr>
            <w:tcW w:w="1053" w:type="pct"/>
            <w:tcBorders>
              <w:top w:val="nil"/>
              <w:left w:val="nil"/>
              <w:bottom w:val="single" w:sz="4" w:space="0" w:color="auto"/>
              <w:right w:val="single" w:sz="4" w:space="0" w:color="auto"/>
            </w:tcBorders>
            <w:shd w:val="clear" w:color="auto" w:fill="auto"/>
            <w:noWrap/>
            <w:vAlign w:val="center"/>
            <w:hideMark/>
          </w:tcPr>
          <w:p w14:paraId="500910C7" w14:textId="77777777" w:rsidR="004953B2" w:rsidRPr="004953B2" w:rsidRDefault="004953B2" w:rsidP="004953B2">
            <w:pPr>
              <w:spacing w:after="0" w:line="240" w:lineRule="auto"/>
              <w:jc w:val="center"/>
              <w:rPr>
                <w:rFonts w:ascii="Calibri" w:eastAsia="Times New Roman" w:hAnsi="Calibri" w:cs="Calibri"/>
                <w:color w:val="000000"/>
                <w:lang w:eastAsia="es-CO"/>
              </w:rPr>
            </w:pPr>
            <w:r w:rsidRPr="004953B2">
              <w:rPr>
                <w:rFonts w:ascii="Calibri" w:eastAsia="Times New Roman" w:hAnsi="Calibri" w:cs="Calibri"/>
                <w:color w:val="000000"/>
                <w:lang w:eastAsia="es-CO"/>
              </w:rPr>
              <w:t xml:space="preserve">$ 1.400.000 </w:t>
            </w:r>
          </w:p>
        </w:tc>
      </w:tr>
      <w:tr w:rsidR="004953B2" w:rsidRPr="004953B2" w14:paraId="1B25A66F" w14:textId="77777777" w:rsidTr="004953B2">
        <w:trPr>
          <w:trHeight w:val="300"/>
        </w:trPr>
        <w:tc>
          <w:tcPr>
            <w:tcW w:w="2250" w:type="pct"/>
            <w:tcBorders>
              <w:top w:val="nil"/>
              <w:left w:val="single" w:sz="4" w:space="0" w:color="auto"/>
              <w:bottom w:val="single" w:sz="4" w:space="0" w:color="auto"/>
              <w:right w:val="single" w:sz="4" w:space="0" w:color="auto"/>
            </w:tcBorders>
            <w:shd w:val="clear" w:color="auto" w:fill="auto"/>
            <w:noWrap/>
            <w:vAlign w:val="bottom"/>
            <w:hideMark/>
          </w:tcPr>
          <w:p w14:paraId="498EB8ED" w14:textId="77777777" w:rsidR="004953B2" w:rsidRPr="004953B2" w:rsidRDefault="004953B2" w:rsidP="004953B2">
            <w:pPr>
              <w:spacing w:after="0" w:line="240" w:lineRule="auto"/>
              <w:rPr>
                <w:rFonts w:ascii="Calibri" w:eastAsia="Times New Roman" w:hAnsi="Calibri" w:cs="Calibri"/>
                <w:color w:val="000000"/>
                <w:lang w:eastAsia="es-CO"/>
              </w:rPr>
            </w:pPr>
            <w:r w:rsidRPr="004953B2">
              <w:rPr>
                <w:rFonts w:ascii="Calibri" w:eastAsia="Times New Roman" w:hAnsi="Calibri" w:cs="Calibri"/>
                <w:color w:val="000000"/>
                <w:lang w:eastAsia="es-CO"/>
              </w:rPr>
              <w:t>AGM SALUD CTA</w:t>
            </w:r>
          </w:p>
        </w:tc>
        <w:tc>
          <w:tcPr>
            <w:tcW w:w="755" w:type="pct"/>
            <w:tcBorders>
              <w:top w:val="nil"/>
              <w:left w:val="nil"/>
              <w:bottom w:val="single" w:sz="4" w:space="0" w:color="auto"/>
              <w:right w:val="single" w:sz="4" w:space="0" w:color="auto"/>
            </w:tcBorders>
            <w:shd w:val="clear" w:color="auto" w:fill="auto"/>
            <w:noWrap/>
            <w:vAlign w:val="bottom"/>
            <w:hideMark/>
          </w:tcPr>
          <w:p w14:paraId="03592EF9" w14:textId="77777777" w:rsidR="004953B2" w:rsidRPr="004953B2" w:rsidRDefault="004953B2" w:rsidP="004953B2">
            <w:pPr>
              <w:spacing w:after="0" w:line="240" w:lineRule="auto"/>
              <w:jc w:val="right"/>
              <w:rPr>
                <w:rFonts w:ascii="Calibri" w:eastAsia="Times New Roman" w:hAnsi="Calibri" w:cs="Calibri"/>
                <w:color w:val="000000"/>
                <w:lang w:eastAsia="es-CO"/>
              </w:rPr>
            </w:pPr>
            <w:r w:rsidRPr="004953B2">
              <w:rPr>
                <w:rFonts w:ascii="Calibri" w:eastAsia="Times New Roman" w:hAnsi="Calibri" w:cs="Calibri"/>
                <w:color w:val="000000"/>
                <w:lang w:eastAsia="es-CO"/>
              </w:rPr>
              <w:t>900.267.502</w:t>
            </w:r>
          </w:p>
        </w:tc>
        <w:tc>
          <w:tcPr>
            <w:tcW w:w="942" w:type="pct"/>
            <w:tcBorders>
              <w:top w:val="nil"/>
              <w:left w:val="nil"/>
              <w:bottom w:val="single" w:sz="4" w:space="0" w:color="auto"/>
              <w:right w:val="single" w:sz="4" w:space="0" w:color="auto"/>
            </w:tcBorders>
            <w:shd w:val="clear" w:color="auto" w:fill="auto"/>
            <w:noWrap/>
            <w:vAlign w:val="center"/>
            <w:hideMark/>
          </w:tcPr>
          <w:p w14:paraId="0F6BB5E4" w14:textId="77777777" w:rsidR="004953B2" w:rsidRPr="004953B2" w:rsidRDefault="004953B2" w:rsidP="004953B2">
            <w:pPr>
              <w:spacing w:after="0" w:line="240" w:lineRule="auto"/>
              <w:jc w:val="center"/>
              <w:rPr>
                <w:rFonts w:ascii="Calibri" w:eastAsia="Times New Roman" w:hAnsi="Calibri" w:cs="Calibri"/>
                <w:color w:val="000000"/>
                <w:lang w:eastAsia="es-CO"/>
              </w:rPr>
            </w:pPr>
            <w:r w:rsidRPr="004953B2">
              <w:rPr>
                <w:rFonts w:ascii="Calibri" w:eastAsia="Times New Roman" w:hAnsi="Calibri" w:cs="Calibri"/>
                <w:color w:val="000000"/>
                <w:lang w:eastAsia="es-CO"/>
              </w:rPr>
              <w:t xml:space="preserve">$ 660.204 </w:t>
            </w:r>
          </w:p>
        </w:tc>
        <w:tc>
          <w:tcPr>
            <w:tcW w:w="1053" w:type="pct"/>
            <w:tcBorders>
              <w:top w:val="nil"/>
              <w:left w:val="nil"/>
              <w:bottom w:val="single" w:sz="4" w:space="0" w:color="auto"/>
              <w:right w:val="single" w:sz="4" w:space="0" w:color="auto"/>
            </w:tcBorders>
            <w:shd w:val="clear" w:color="000000" w:fill="FFC7CE"/>
            <w:noWrap/>
            <w:vAlign w:val="center"/>
            <w:hideMark/>
          </w:tcPr>
          <w:p w14:paraId="322D9E7B" w14:textId="77777777" w:rsidR="004953B2" w:rsidRPr="004953B2" w:rsidRDefault="004953B2" w:rsidP="004953B2">
            <w:pPr>
              <w:spacing w:after="0" w:line="240" w:lineRule="auto"/>
              <w:jc w:val="center"/>
              <w:rPr>
                <w:rFonts w:ascii="Calibri" w:eastAsia="Times New Roman" w:hAnsi="Calibri" w:cs="Calibri"/>
                <w:color w:val="9C0006"/>
                <w:lang w:eastAsia="es-CO"/>
              </w:rPr>
            </w:pPr>
            <w:r w:rsidRPr="004953B2">
              <w:rPr>
                <w:rFonts w:ascii="Calibri" w:eastAsia="Times New Roman" w:hAnsi="Calibri" w:cs="Calibri"/>
                <w:color w:val="9C0006"/>
                <w:lang w:eastAsia="es-CO"/>
              </w:rPr>
              <w:t xml:space="preserve">$ 198.000 </w:t>
            </w:r>
          </w:p>
        </w:tc>
      </w:tr>
    </w:tbl>
    <w:p w14:paraId="0D7B97F9" w14:textId="77777777" w:rsidR="00A4662A" w:rsidRDefault="00A4662A" w:rsidP="00F1767C">
      <w:pPr>
        <w:jc w:val="both"/>
        <w:rPr>
          <w:rFonts w:cstheme="minorHAnsi"/>
          <w:sz w:val="24"/>
          <w:szCs w:val="24"/>
        </w:rPr>
      </w:pPr>
    </w:p>
    <w:p w14:paraId="090E6D59" w14:textId="1D41BC34" w:rsidR="00B819B2" w:rsidRDefault="001B3390" w:rsidP="00F1767C">
      <w:pPr>
        <w:jc w:val="both"/>
        <w:rPr>
          <w:rFonts w:cstheme="minorHAnsi"/>
          <w:sz w:val="24"/>
          <w:szCs w:val="24"/>
        </w:rPr>
      </w:pPr>
      <w:r>
        <w:rPr>
          <w:rFonts w:cstheme="minorHAnsi"/>
          <w:sz w:val="24"/>
          <w:szCs w:val="24"/>
        </w:rPr>
        <w:t xml:space="preserve">De las cotizaciones recibidas </w:t>
      </w:r>
      <w:r w:rsidR="00EA44A9">
        <w:rPr>
          <w:rFonts w:cstheme="minorHAnsi"/>
          <w:sz w:val="24"/>
          <w:szCs w:val="24"/>
        </w:rPr>
        <w:t xml:space="preserve">se realizó </w:t>
      </w:r>
      <w:r w:rsidR="00976F74">
        <w:rPr>
          <w:rFonts w:cstheme="minorHAnsi"/>
          <w:sz w:val="24"/>
          <w:szCs w:val="24"/>
        </w:rPr>
        <w:t>el</w:t>
      </w:r>
      <w:r w:rsidR="00EA44A9">
        <w:rPr>
          <w:rFonts w:cstheme="minorHAnsi"/>
          <w:sz w:val="24"/>
          <w:szCs w:val="24"/>
        </w:rPr>
        <w:t xml:space="preserve"> promedio </w:t>
      </w:r>
      <w:r w:rsidR="00976F74">
        <w:rPr>
          <w:rFonts w:cstheme="minorHAnsi"/>
          <w:sz w:val="24"/>
          <w:szCs w:val="24"/>
        </w:rPr>
        <w:t xml:space="preserve">del valor </w:t>
      </w:r>
      <w:r w:rsidR="004F5024">
        <w:rPr>
          <w:rFonts w:cstheme="minorHAnsi"/>
          <w:sz w:val="24"/>
          <w:szCs w:val="24"/>
        </w:rPr>
        <w:t xml:space="preserve">para las sedes rurales y para las sedes urbanas, </w:t>
      </w:r>
      <w:r w:rsidR="00EA44A9">
        <w:rPr>
          <w:rFonts w:cstheme="minorHAnsi"/>
          <w:sz w:val="24"/>
          <w:szCs w:val="24"/>
        </w:rPr>
        <w:t>con el siguiente resultado.</w:t>
      </w:r>
    </w:p>
    <w:p w14:paraId="7C9C19E3" w14:textId="693AEBED" w:rsidR="00B819B2" w:rsidRDefault="00B819B2" w:rsidP="00B819B2">
      <w:pPr>
        <w:rPr>
          <w:rFonts w:eastAsia="Times New Roman"/>
          <w:color w:val="000000"/>
          <w:sz w:val="24"/>
          <w:szCs w:val="24"/>
        </w:rPr>
      </w:pPr>
      <w:r>
        <w:rPr>
          <w:rFonts w:cstheme="minorHAnsi"/>
          <w:sz w:val="24"/>
          <w:szCs w:val="24"/>
        </w:rPr>
        <w:t>Para el cálculo del promedio</w:t>
      </w:r>
      <w:r>
        <w:rPr>
          <w:rFonts w:eastAsia="Times New Roman"/>
          <w:color w:val="000000"/>
          <w:sz w:val="24"/>
          <w:szCs w:val="24"/>
        </w:rPr>
        <w:t xml:space="preserve"> excluyendo las cotizaciones mayores y menores en cada caso acorde con una media podada.</w:t>
      </w:r>
    </w:p>
    <w:p w14:paraId="68E38D20" w14:textId="7BDDC9A9" w:rsidR="00A9299E" w:rsidRDefault="00A9299E" w:rsidP="00F1767C">
      <w:pPr>
        <w:jc w:val="both"/>
        <w:rPr>
          <w:rFonts w:cstheme="minorHAnsi"/>
          <w:b/>
          <w:bCs/>
          <w:sz w:val="24"/>
          <w:szCs w:val="24"/>
        </w:rPr>
      </w:pPr>
      <w:r w:rsidRPr="004441E4">
        <w:rPr>
          <w:rFonts w:cstheme="minorHAnsi"/>
          <w:b/>
          <w:bCs/>
          <w:sz w:val="24"/>
          <w:szCs w:val="24"/>
        </w:rPr>
        <w:t xml:space="preserve">Tabla N° </w:t>
      </w:r>
      <w:r w:rsidR="004441E4">
        <w:rPr>
          <w:rFonts w:cstheme="minorHAnsi"/>
          <w:b/>
          <w:bCs/>
          <w:sz w:val="24"/>
          <w:szCs w:val="24"/>
        </w:rPr>
        <w:t>2</w:t>
      </w:r>
      <w:r w:rsidRPr="004441E4">
        <w:rPr>
          <w:rFonts w:cstheme="minorHAnsi"/>
          <w:b/>
          <w:bCs/>
          <w:sz w:val="24"/>
          <w:szCs w:val="24"/>
        </w:rPr>
        <w:t>. Promedio de precios de cotizaciones recibidas</w:t>
      </w:r>
      <w:r w:rsidR="00FF69CA">
        <w:rPr>
          <w:rFonts w:cstheme="minorHAnsi"/>
          <w:b/>
          <w:bCs/>
          <w:sz w:val="24"/>
          <w:szCs w:val="24"/>
        </w:rPr>
        <w:t xml:space="preserve"> para matriz de peligros y evaluación de riesgos</w:t>
      </w:r>
      <w:r w:rsidR="004441E4">
        <w:rPr>
          <w:rFonts w:cstheme="minorHAnsi"/>
          <w:b/>
          <w:bCs/>
          <w:sz w:val="24"/>
          <w:szCs w:val="24"/>
        </w:rPr>
        <w:t>:</w:t>
      </w:r>
    </w:p>
    <w:tbl>
      <w:tblPr>
        <w:tblW w:w="0" w:type="auto"/>
        <w:jc w:val="center"/>
        <w:tblCellMar>
          <w:left w:w="70" w:type="dxa"/>
          <w:right w:w="70" w:type="dxa"/>
        </w:tblCellMar>
        <w:tblLook w:val="04A0" w:firstRow="1" w:lastRow="0" w:firstColumn="1" w:lastColumn="0" w:noHBand="0" w:noVBand="1"/>
      </w:tblPr>
      <w:tblGrid>
        <w:gridCol w:w="2491"/>
        <w:gridCol w:w="2267"/>
        <w:gridCol w:w="1993"/>
      </w:tblGrid>
      <w:tr w:rsidR="00B819B2" w:rsidRPr="00B819B2" w14:paraId="32020EB9" w14:textId="77777777" w:rsidTr="00B819B2">
        <w:trPr>
          <w:trHeight w:val="386"/>
          <w:jc w:val="center"/>
        </w:trPr>
        <w:tc>
          <w:tcPr>
            <w:tcW w:w="0" w:type="auto"/>
            <w:tcBorders>
              <w:top w:val="single" w:sz="4" w:space="0" w:color="auto"/>
              <w:left w:val="single" w:sz="4" w:space="0" w:color="auto"/>
              <w:bottom w:val="single" w:sz="4" w:space="0" w:color="auto"/>
              <w:right w:val="single" w:sz="4" w:space="0" w:color="auto"/>
            </w:tcBorders>
            <w:shd w:val="clear" w:color="000000" w:fill="D6DCE4"/>
            <w:vAlign w:val="center"/>
            <w:hideMark/>
          </w:tcPr>
          <w:p w14:paraId="1EB36E27" w14:textId="77777777" w:rsidR="00B819B2" w:rsidRPr="00B819B2" w:rsidRDefault="00B819B2" w:rsidP="00B819B2">
            <w:pPr>
              <w:spacing w:after="0" w:line="240" w:lineRule="auto"/>
              <w:jc w:val="center"/>
              <w:rPr>
                <w:rFonts w:ascii="Calibri" w:eastAsia="Times New Roman" w:hAnsi="Calibri" w:cs="Calibri"/>
                <w:b/>
                <w:bCs/>
                <w:color w:val="000000"/>
                <w:lang w:eastAsia="es-CO"/>
              </w:rPr>
            </w:pPr>
            <w:r w:rsidRPr="00B819B2">
              <w:rPr>
                <w:rFonts w:ascii="Calibri" w:eastAsia="Times New Roman" w:hAnsi="Calibri" w:cs="Calibri"/>
                <w:b/>
                <w:bCs/>
                <w:color w:val="000000"/>
                <w:lang w:eastAsia="es-CO"/>
              </w:rPr>
              <w:t>Total Rural Δ podado</w:t>
            </w:r>
          </w:p>
        </w:tc>
        <w:tc>
          <w:tcPr>
            <w:tcW w:w="0" w:type="auto"/>
            <w:tcBorders>
              <w:top w:val="single" w:sz="4" w:space="0" w:color="auto"/>
              <w:left w:val="nil"/>
              <w:bottom w:val="single" w:sz="4" w:space="0" w:color="auto"/>
              <w:right w:val="single" w:sz="4" w:space="0" w:color="auto"/>
            </w:tcBorders>
            <w:shd w:val="clear" w:color="000000" w:fill="D6DCE4"/>
            <w:vAlign w:val="center"/>
            <w:hideMark/>
          </w:tcPr>
          <w:p w14:paraId="6495A0F6" w14:textId="77777777" w:rsidR="00B819B2" w:rsidRPr="00B819B2" w:rsidRDefault="00B819B2" w:rsidP="00B819B2">
            <w:pPr>
              <w:spacing w:after="0" w:line="240" w:lineRule="auto"/>
              <w:jc w:val="center"/>
              <w:rPr>
                <w:rFonts w:ascii="Calibri" w:eastAsia="Times New Roman" w:hAnsi="Calibri" w:cs="Calibri"/>
                <w:b/>
                <w:bCs/>
                <w:color w:val="000000"/>
                <w:lang w:eastAsia="es-CO"/>
              </w:rPr>
            </w:pPr>
            <w:r w:rsidRPr="00B819B2">
              <w:rPr>
                <w:rFonts w:ascii="Calibri" w:eastAsia="Times New Roman" w:hAnsi="Calibri" w:cs="Calibri"/>
                <w:b/>
                <w:bCs/>
                <w:color w:val="000000"/>
                <w:lang w:eastAsia="es-CO"/>
              </w:rPr>
              <w:t>Total Urbano Δ podado</w:t>
            </w:r>
          </w:p>
        </w:tc>
        <w:tc>
          <w:tcPr>
            <w:tcW w:w="0" w:type="auto"/>
            <w:tcBorders>
              <w:top w:val="single" w:sz="4" w:space="0" w:color="auto"/>
              <w:left w:val="nil"/>
              <w:bottom w:val="single" w:sz="4" w:space="0" w:color="auto"/>
              <w:right w:val="single" w:sz="4" w:space="0" w:color="auto"/>
            </w:tcBorders>
            <w:shd w:val="clear" w:color="000000" w:fill="D6DCE4"/>
            <w:vAlign w:val="center"/>
            <w:hideMark/>
          </w:tcPr>
          <w:p w14:paraId="5B4CF28E" w14:textId="77777777" w:rsidR="00B819B2" w:rsidRPr="00B819B2" w:rsidRDefault="00B819B2" w:rsidP="00B819B2">
            <w:pPr>
              <w:spacing w:after="0" w:line="240" w:lineRule="auto"/>
              <w:jc w:val="center"/>
              <w:rPr>
                <w:rFonts w:ascii="Calibri" w:eastAsia="Times New Roman" w:hAnsi="Calibri" w:cs="Calibri"/>
                <w:b/>
                <w:bCs/>
                <w:color w:val="000000"/>
                <w:lang w:eastAsia="es-CO"/>
              </w:rPr>
            </w:pPr>
            <w:r w:rsidRPr="00B819B2">
              <w:rPr>
                <w:rFonts w:ascii="Calibri" w:eastAsia="Times New Roman" w:hAnsi="Calibri" w:cs="Calibri"/>
                <w:b/>
                <w:bCs/>
                <w:color w:val="000000"/>
                <w:lang w:eastAsia="es-CO"/>
              </w:rPr>
              <w:t xml:space="preserve">VALOR TOTAL </w:t>
            </w:r>
          </w:p>
        </w:tc>
      </w:tr>
      <w:tr w:rsidR="00B819B2" w:rsidRPr="00B819B2" w14:paraId="465D81EC" w14:textId="77777777" w:rsidTr="00B819B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FBA095" w14:textId="77777777" w:rsidR="00B819B2" w:rsidRPr="00B819B2" w:rsidRDefault="00B819B2" w:rsidP="00B819B2">
            <w:pPr>
              <w:spacing w:after="0" w:line="240" w:lineRule="auto"/>
              <w:rPr>
                <w:rFonts w:ascii="Calibri" w:eastAsia="Times New Roman" w:hAnsi="Calibri" w:cs="Calibri"/>
                <w:color w:val="000000"/>
                <w:lang w:eastAsia="es-CO"/>
              </w:rPr>
            </w:pPr>
            <w:r w:rsidRPr="00B819B2">
              <w:rPr>
                <w:rFonts w:ascii="Calibri" w:eastAsia="Times New Roman" w:hAnsi="Calibri" w:cs="Calibri"/>
                <w:color w:val="000000"/>
                <w:lang w:eastAsia="es-CO"/>
              </w:rPr>
              <w:t xml:space="preserve"> $                36.559.411.285 </w:t>
            </w:r>
          </w:p>
        </w:tc>
        <w:tc>
          <w:tcPr>
            <w:tcW w:w="0" w:type="auto"/>
            <w:tcBorders>
              <w:top w:val="nil"/>
              <w:left w:val="nil"/>
              <w:bottom w:val="single" w:sz="4" w:space="0" w:color="auto"/>
              <w:right w:val="single" w:sz="4" w:space="0" w:color="auto"/>
            </w:tcBorders>
            <w:shd w:val="clear" w:color="auto" w:fill="auto"/>
            <w:noWrap/>
            <w:vAlign w:val="bottom"/>
            <w:hideMark/>
          </w:tcPr>
          <w:p w14:paraId="374C31A5" w14:textId="77777777" w:rsidR="00B819B2" w:rsidRPr="00B819B2" w:rsidRDefault="00B819B2" w:rsidP="00B819B2">
            <w:pPr>
              <w:spacing w:after="0" w:line="240" w:lineRule="auto"/>
              <w:rPr>
                <w:rFonts w:ascii="Calibri" w:eastAsia="Times New Roman" w:hAnsi="Calibri" w:cs="Calibri"/>
                <w:color w:val="000000"/>
                <w:lang w:eastAsia="es-CO"/>
              </w:rPr>
            </w:pPr>
            <w:r w:rsidRPr="00B819B2">
              <w:rPr>
                <w:rFonts w:ascii="Calibri" w:eastAsia="Times New Roman" w:hAnsi="Calibri" w:cs="Calibri"/>
                <w:color w:val="000000"/>
                <w:lang w:eastAsia="es-CO"/>
              </w:rPr>
              <w:t xml:space="preserve"> $           7.503.918.533 </w:t>
            </w:r>
          </w:p>
        </w:tc>
        <w:tc>
          <w:tcPr>
            <w:tcW w:w="0" w:type="auto"/>
            <w:tcBorders>
              <w:top w:val="nil"/>
              <w:left w:val="nil"/>
              <w:bottom w:val="single" w:sz="4" w:space="0" w:color="auto"/>
              <w:right w:val="single" w:sz="4" w:space="0" w:color="auto"/>
            </w:tcBorders>
            <w:shd w:val="clear" w:color="auto" w:fill="auto"/>
            <w:noWrap/>
            <w:vAlign w:val="bottom"/>
            <w:hideMark/>
          </w:tcPr>
          <w:p w14:paraId="011965A8" w14:textId="77777777" w:rsidR="00B819B2" w:rsidRPr="00B819B2" w:rsidRDefault="00B819B2" w:rsidP="00B819B2">
            <w:pPr>
              <w:spacing w:after="0" w:line="240" w:lineRule="auto"/>
              <w:rPr>
                <w:rFonts w:ascii="Calibri" w:eastAsia="Times New Roman" w:hAnsi="Calibri" w:cs="Calibri"/>
                <w:color w:val="000000"/>
                <w:lang w:eastAsia="es-CO"/>
              </w:rPr>
            </w:pPr>
            <w:r w:rsidRPr="00B819B2">
              <w:rPr>
                <w:rFonts w:ascii="Calibri" w:eastAsia="Times New Roman" w:hAnsi="Calibri" w:cs="Calibri"/>
                <w:color w:val="000000"/>
                <w:lang w:eastAsia="es-CO"/>
              </w:rPr>
              <w:t xml:space="preserve"> $      44.063.329.819 </w:t>
            </w:r>
          </w:p>
        </w:tc>
      </w:tr>
    </w:tbl>
    <w:p w14:paraId="6565FF22" w14:textId="77777777" w:rsidR="002E7306" w:rsidRDefault="002E7306" w:rsidP="00F1767C">
      <w:pPr>
        <w:jc w:val="both"/>
        <w:rPr>
          <w:rFonts w:cstheme="minorHAnsi"/>
          <w:sz w:val="24"/>
          <w:szCs w:val="24"/>
        </w:rPr>
      </w:pPr>
    </w:p>
    <w:p w14:paraId="51BEC047" w14:textId="629E13AF" w:rsidR="000316E0" w:rsidRPr="002E7306" w:rsidRDefault="000316E0" w:rsidP="00F1767C">
      <w:pPr>
        <w:jc w:val="both"/>
        <w:rPr>
          <w:rFonts w:cstheme="minorHAnsi"/>
          <w:sz w:val="24"/>
          <w:szCs w:val="24"/>
        </w:rPr>
      </w:pPr>
      <w:r w:rsidRPr="002E7306">
        <w:rPr>
          <w:rFonts w:cstheme="minorHAnsi"/>
          <w:sz w:val="24"/>
          <w:szCs w:val="24"/>
        </w:rPr>
        <w:t>El levantamiento de información de matriz de peligros y evaluación de riesgos debe realizarse de manera presencial.</w:t>
      </w:r>
    </w:p>
    <w:p w14:paraId="22B0456B" w14:textId="144310B1" w:rsidR="000316E0" w:rsidRPr="000316E0" w:rsidRDefault="00FF69CA" w:rsidP="00FF69CA">
      <w:pPr>
        <w:jc w:val="center"/>
        <w:rPr>
          <w:rFonts w:cstheme="minorHAnsi"/>
          <w:b/>
          <w:bCs/>
          <w:sz w:val="24"/>
          <w:szCs w:val="24"/>
        </w:rPr>
      </w:pPr>
      <w:r w:rsidRPr="000316E0">
        <w:rPr>
          <w:rFonts w:cstheme="minorHAnsi"/>
          <w:b/>
          <w:bCs/>
          <w:sz w:val="24"/>
          <w:szCs w:val="24"/>
        </w:rPr>
        <w:t xml:space="preserve">COTIZACIONES DE </w:t>
      </w:r>
      <w:r>
        <w:rPr>
          <w:rFonts w:cstheme="minorHAnsi"/>
          <w:b/>
          <w:bCs/>
          <w:sz w:val="24"/>
          <w:szCs w:val="24"/>
        </w:rPr>
        <w:t>BATERÍA DE RIESGO PSICOSOCIAL</w:t>
      </w:r>
    </w:p>
    <w:p w14:paraId="5F63EE04" w14:textId="0A33BA1D" w:rsidR="000316E0" w:rsidRDefault="000316E0" w:rsidP="000316E0">
      <w:pPr>
        <w:jc w:val="both"/>
        <w:rPr>
          <w:rFonts w:cstheme="minorHAnsi"/>
          <w:sz w:val="24"/>
          <w:szCs w:val="24"/>
        </w:rPr>
      </w:pPr>
      <w:r w:rsidRPr="00A9299E">
        <w:rPr>
          <w:rFonts w:cstheme="minorHAnsi"/>
          <w:sz w:val="24"/>
          <w:szCs w:val="24"/>
        </w:rPr>
        <w:t xml:space="preserve">Durante esta etapa precontractual se recibieron en </w:t>
      </w:r>
      <w:r w:rsidR="00662690">
        <w:rPr>
          <w:rFonts w:cstheme="minorHAnsi"/>
          <w:sz w:val="24"/>
          <w:szCs w:val="24"/>
        </w:rPr>
        <w:t>seis</w:t>
      </w:r>
      <w:r>
        <w:rPr>
          <w:rFonts w:cstheme="minorHAnsi"/>
          <w:sz w:val="24"/>
          <w:szCs w:val="24"/>
        </w:rPr>
        <w:t xml:space="preserve"> </w:t>
      </w:r>
      <w:r w:rsidRPr="00A9299E">
        <w:rPr>
          <w:rFonts w:cstheme="minorHAnsi"/>
          <w:sz w:val="24"/>
          <w:szCs w:val="24"/>
        </w:rPr>
        <w:t>(</w:t>
      </w:r>
      <w:r w:rsidR="00662690">
        <w:rPr>
          <w:rFonts w:cstheme="minorHAnsi"/>
          <w:sz w:val="24"/>
          <w:szCs w:val="24"/>
        </w:rPr>
        <w:t>6</w:t>
      </w:r>
      <w:r w:rsidRPr="00A9299E">
        <w:rPr>
          <w:rFonts w:cstheme="minorHAnsi"/>
          <w:sz w:val="24"/>
          <w:szCs w:val="24"/>
        </w:rPr>
        <w:t>) cotizaciones para</w:t>
      </w:r>
      <w:r>
        <w:rPr>
          <w:rFonts w:cstheme="minorHAnsi"/>
          <w:sz w:val="24"/>
          <w:szCs w:val="24"/>
        </w:rPr>
        <w:t xml:space="preserve"> </w:t>
      </w:r>
      <w:r w:rsidR="00070FCA">
        <w:rPr>
          <w:rFonts w:cstheme="minorHAnsi"/>
          <w:sz w:val="24"/>
          <w:szCs w:val="24"/>
        </w:rPr>
        <w:t>batería de riesgo psicosocial</w:t>
      </w:r>
      <w:r w:rsidRPr="00D02404">
        <w:rPr>
          <w:rFonts w:cstheme="minorHAnsi"/>
          <w:color w:val="000000"/>
          <w:sz w:val="24"/>
          <w:szCs w:val="24"/>
        </w:rPr>
        <w:t xml:space="preserve"> </w:t>
      </w:r>
      <w:r w:rsidRPr="00A9299E">
        <w:rPr>
          <w:rFonts w:cstheme="minorHAnsi"/>
          <w:sz w:val="24"/>
          <w:szCs w:val="24"/>
        </w:rPr>
        <w:t>con el siguiente resultado:</w:t>
      </w:r>
    </w:p>
    <w:p w14:paraId="6DF76734" w14:textId="5BA95AED" w:rsidR="00FF69CA" w:rsidRDefault="00FF69CA" w:rsidP="00FF69CA">
      <w:pPr>
        <w:jc w:val="both"/>
        <w:rPr>
          <w:rFonts w:cstheme="minorHAnsi"/>
          <w:b/>
          <w:bCs/>
          <w:sz w:val="24"/>
          <w:szCs w:val="24"/>
        </w:rPr>
      </w:pPr>
      <w:r w:rsidRPr="001B3390">
        <w:rPr>
          <w:rFonts w:cstheme="minorHAnsi"/>
          <w:b/>
          <w:bCs/>
          <w:sz w:val="24"/>
          <w:szCs w:val="24"/>
        </w:rPr>
        <w:t xml:space="preserve">Tabla N° </w:t>
      </w:r>
      <w:r>
        <w:rPr>
          <w:rFonts w:cstheme="minorHAnsi"/>
          <w:b/>
          <w:bCs/>
          <w:sz w:val="24"/>
          <w:szCs w:val="24"/>
        </w:rPr>
        <w:t>3</w:t>
      </w:r>
      <w:r w:rsidRPr="001B3390">
        <w:rPr>
          <w:rFonts w:cstheme="minorHAnsi"/>
          <w:b/>
          <w:bCs/>
          <w:sz w:val="24"/>
          <w:szCs w:val="24"/>
        </w:rPr>
        <w:t xml:space="preserve">. </w:t>
      </w:r>
      <w:r w:rsidRPr="00DD2645">
        <w:rPr>
          <w:rFonts w:cstheme="minorHAnsi"/>
          <w:b/>
          <w:bCs/>
          <w:sz w:val="24"/>
          <w:szCs w:val="24"/>
        </w:rPr>
        <w:t xml:space="preserve">Valor de </w:t>
      </w:r>
      <w:r>
        <w:rPr>
          <w:rFonts w:cstheme="minorHAnsi"/>
          <w:b/>
          <w:bCs/>
          <w:sz w:val="24"/>
          <w:szCs w:val="24"/>
        </w:rPr>
        <w:t>batería de riesgo psicosocial:</w:t>
      </w:r>
    </w:p>
    <w:tbl>
      <w:tblPr>
        <w:tblW w:w="5000" w:type="pct"/>
        <w:tblCellMar>
          <w:left w:w="70" w:type="dxa"/>
          <w:right w:w="70" w:type="dxa"/>
        </w:tblCellMar>
        <w:tblLook w:val="04A0" w:firstRow="1" w:lastRow="0" w:firstColumn="1" w:lastColumn="0" w:noHBand="0" w:noVBand="1"/>
      </w:tblPr>
      <w:tblGrid>
        <w:gridCol w:w="4106"/>
        <w:gridCol w:w="1416"/>
        <w:gridCol w:w="1600"/>
        <w:gridCol w:w="1706"/>
      </w:tblGrid>
      <w:tr w:rsidR="00662690" w:rsidRPr="00662690" w14:paraId="4EC24E89" w14:textId="77777777" w:rsidTr="00662690">
        <w:trPr>
          <w:trHeight w:val="623"/>
        </w:trPr>
        <w:tc>
          <w:tcPr>
            <w:tcW w:w="2326"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C235474" w14:textId="77777777" w:rsidR="00662690" w:rsidRPr="00662690" w:rsidRDefault="00662690" w:rsidP="00662690">
            <w:pPr>
              <w:spacing w:after="0" w:line="240" w:lineRule="auto"/>
              <w:jc w:val="center"/>
              <w:rPr>
                <w:rFonts w:ascii="Calibri" w:eastAsia="Times New Roman" w:hAnsi="Calibri" w:cs="Calibri"/>
                <w:b/>
                <w:bCs/>
                <w:color w:val="000000"/>
                <w:lang w:eastAsia="es-CO"/>
              </w:rPr>
            </w:pPr>
            <w:r w:rsidRPr="00662690">
              <w:rPr>
                <w:rFonts w:ascii="Calibri" w:eastAsia="Times New Roman" w:hAnsi="Calibri" w:cs="Calibri"/>
                <w:b/>
                <w:bCs/>
                <w:color w:val="000000"/>
                <w:lang w:eastAsia="es-CO"/>
              </w:rPr>
              <w:t>COTIZANTE</w:t>
            </w:r>
          </w:p>
        </w:tc>
        <w:tc>
          <w:tcPr>
            <w:tcW w:w="802" w:type="pct"/>
            <w:tcBorders>
              <w:top w:val="single" w:sz="4" w:space="0" w:color="auto"/>
              <w:left w:val="nil"/>
              <w:bottom w:val="single" w:sz="4" w:space="0" w:color="auto"/>
              <w:right w:val="single" w:sz="4" w:space="0" w:color="auto"/>
            </w:tcBorders>
            <w:shd w:val="clear" w:color="000000" w:fill="FCE4D6"/>
            <w:vAlign w:val="center"/>
            <w:hideMark/>
          </w:tcPr>
          <w:p w14:paraId="226BE9CB" w14:textId="77777777" w:rsidR="00662690" w:rsidRPr="00662690" w:rsidRDefault="00662690" w:rsidP="00662690">
            <w:pPr>
              <w:spacing w:after="0" w:line="240" w:lineRule="auto"/>
              <w:jc w:val="center"/>
              <w:rPr>
                <w:rFonts w:ascii="Calibri" w:eastAsia="Times New Roman" w:hAnsi="Calibri" w:cs="Calibri"/>
                <w:b/>
                <w:bCs/>
                <w:color w:val="000000"/>
                <w:lang w:eastAsia="es-CO"/>
              </w:rPr>
            </w:pPr>
            <w:r w:rsidRPr="00662690">
              <w:rPr>
                <w:rFonts w:ascii="Calibri" w:eastAsia="Times New Roman" w:hAnsi="Calibri" w:cs="Calibri"/>
                <w:b/>
                <w:bCs/>
                <w:color w:val="000000"/>
                <w:lang w:eastAsia="es-CO"/>
              </w:rPr>
              <w:t>NIT</w:t>
            </w:r>
          </w:p>
        </w:tc>
        <w:tc>
          <w:tcPr>
            <w:tcW w:w="906" w:type="pct"/>
            <w:tcBorders>
              <w:top w:val="single" w:sz="4" w:space="0" w:color="auto"/>
              <w:left w:val="nil"/>
              <w:bottom w:val="single" w:sz="4" w:space="0" w:color="auto"/>
              <w:right w:val="single" w:sz="4" w:space="0" w:color="auto"/>
            </w:tcBorders>
            <w:shd w:val="clear" w:color="000000" w:fill="F8CBAD"/>
            <w:vAlign w:val="center"/>
            <w:hideMark/>
          </w:tcPr>
          <w:p w14:paraId="20F4C9C5" w14:textId="77777777" w:rsidR="00662690" w:rsidRPr="00662690" w:rsidRDefault="00662690" w:rsidP="00662690">
            <w:pPr>
              <w:spacing w:after="0" w:line="240" w:lineRule="auto"/>
              <w:jc w:val="center"/>
              <w:rPr>
                <w:rFonts w:ascii="Calibri" w:eastAsia="Times New Roman" w:hAnsi="Calibri" w:cs="Calibri"/>
                <w:b/>
                <w:bCs/>
                <w:color w:val="000000"/>
                <w:lang w:eastAsia="es-CO"/>
              </w:rPr>
            </w:pPr>
            <w:r w:rsidRPr="00662690">
              <w:rPr>
                <w:rFonts w:ascii="Calibri" w:eastAsia="Times New Roman" w:hAnsi="Calibri" w:cs="Calibri"/>
                <w:b/>
                <w:bCs/>
                <w:color w:val="000000"/>
                <w:lang w:eastAsia="es-CO"/>
              </w:rPr>
              <w:t>Valor Unitario Con IVA Virtual</w:t>
            </w:r>
          </w:p>
        </w:tc>
        <w:tc>
          <w:tcPr>
            <w:tcW w:w="966" w:type="pct"/>
            <w:tcBorders>
              <w:top w:val="single" w:sz="4" w:space="0" w:color="auto"/>
              <w:left w:val="nil"/>
              <w:bottom w:val="single" w:sz="4" w:space="0" w:color="auto"/>
              <w:right w:val="single" w:sz="4" w:space="0" w:color="auto"/>
            </w:tcBorders>
            <w:shd w:val="clear" w:color="000000" w:fill="F8CBAD"/>
            <w:vAlign w:val="center"/>
            <w:hideMark/>
          </w:tcPr>
          <w:p w14:paraId="69ED46CE" w14:textId="77777777" w:rsidR="00662690" w:rsidRPr="00662690" w:rsidRDefault="00662690" w:rsidP="00662690">
            <w:pPr>
              <w:spacing w:after="0" w:line="240" w:lineRule="auto"/>
              <w:jc w:val="center"/>
              <w:rPr>
                <w:rFonts w:ascii="Calibri" w:eastAsia="Times New Roman" w:hAnsi="Calibri" w:cs="Calibri"/>
                <w:b/>
                <w:bCs/>
                <w:color w:val="000000"/>
                <w:lang w:eastAsia="es-CO"/>
              </w:rPr>
            </w:pPr>
            <w:r w:rsidRPr="00662690">
              <w:rPr>
                <w:rFonts w:ascii="Calibri" w:eastAsia="Times New Roman" w:hAnsi="Calibri" w:cs="Calibri"/>
                <w:b/>
                <w:bCs/>
                <w:color w:val="000000"/>
                <w:lang w:eastAsia="es-CO"/>
              </w:rPr>
              <w:t>TOTAL VIRTUAL</w:t>
            </w:r>
          </w:p>
        </w:tc>
      </w:tr>
      <w:tr w:rsidR="00662690" w:rsidRPr="00662690" w14:paraId="0699D965" w14:textId="77777777" w:rsidTr="00662690">
        <w:trPr>
          <w:trHeight w:val="277"/>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0F4BC7B9" w14:textId="77777777" w:rsidR="00662690" w:rsidRPr="00662690" w:rsidRDefault="00662690" w:rsidP="00662690">
            <w:pPr>
              <w:spacing w:after="0" w:line="240" w:lineRule="auto"/>
              <w:rPr>
                <w:rFonts w:ascii="Calibri" w:eastAsia="Times New Roman" w:hAnsi="Calibri" w:cs="Calibri"/>
                <w:color w:val="000000"/>
                <w:lang w:eastAsia="es-CO"/>
              </w:rPr>
            </w:pPr>
            <w:r w:rsidRPr="00662690">
              <w:rPr>
                <w:rFonts w:ascii="Calibri" w:eastAsia="Times New Roman" w:hAnsi="Calibri" w:cs="Calibri"/>
                <w:color w:val="000000"/>
                <w:lang w:eastAsia="es-CO"/>
              </w:rPr>
              <w:t>BELISARIO VELASQUEZ &amp; ASOCIADOS SAS</w:t>
            </w:r>
          </w:p>
        </w:tc>
        <w:tc>
          <w:tcPr>
            <w:tcW w:w="802" w:type="pct"/>
            <w:tcBorders>
              <w:top w:val="nil"/>
              <w:left w:val="nil"/>
              <w:bottom w:val="single" w:sz="4" w:space="0" w:color="auto"/>
              <w:right w:val="single" w:sz="4" w:space="0" w:color="auto"/>
            </w:tcBorders>
            <w:shd w:val="clear" w:color="auto" w:fill="auto"/>
            <w:noWrap/>
            <w:vAlign w:val="center"/>
            <w:hideMark/>
          </w:tcPr>
          <w:p w14:paraId="6939B189" w14:textId="77777777" w:rsidR="00662690" w:rsidRPr="00662690" w:rsidRDefault="00662690" w:rsidP="00662690">
            <w:pPr>
              <w:spacing w:after="0" w:line="240" w:lineRule="auto"/>
              <w:jc w:val="right"/>
              <w:rPr>
                <w:rFonts w:ascii="Calibri" w:eastAsia="Times New Roman" w:hAnsi="Calibri" w:cs="Calibri"/>
                <w:color w:val="000000"/>
                <w:lang w:eastAsia="es-CO"/>
              </w:rPr>
            </w:pPr>
            <w:r w:rsidRPr="00662690">
              <w:rPr>
                <w:rFonts w:ascii="Calibri" w:eastAsia="Times New Roman" w:hAnsi="Calibri" w:cs="Calibri"/>
                <w:color w:val="000000"/>
                <w:lang w:eastAsia="es-CO"/>
              </w:rPr>
              <w:t>830.504.600</w:t>
            </w:r>
          </w:p>
        </w:tc>
        <w:tc>
          <w:tcPr>
            <w:tcW w:w="906" w:type="pct"/>
            <w:tcBorders>
              <w:top w:val="nil"/>
              <w:left w:val="nil"/>
              <w:bottom w:val="single" w:sz="4" w:space="0" w:color="auto"/>
              <w:right w:val="single" w:sz="4" w:space="0" w:color="auto"/>
            </w:tcBorders>
            <w:shd w:val="clear" w:color="auto" w:fill="auto"/>
            <w:noWrap/>
            <w:vAlign w:val="center"/>
            <w:hideMark/>
          </w:tcPr>
          <w:p w14:paraId="655CD0D9" w14:textId="77777777" w:rsidR="00662690" w:rsidRPr="00662690" w:rsidRDefault="00662690" w:rsidP="00662690">
            <w:pPr>
              <w:spacing w:after="0" w:line="240" w:lineRule="auto"/>
              <w:jc w:val="center"/>
              <w:rPr>
                <w:rFonts w:ascii="Calibri" w:eastAsia="Times New Roman" w:hAnsi="Calibri" w:cs="Calibri"/>
                <w:color w:val="000000"/>
                <w:lang w:eastAsia="es-CO"/>
              </w:rPr>
            </w:pPr>
            <w:r w:rsidRPr="00662690">
              <w:rPr>
                <w:rFonts w:ascii="Calibri" w:eastAsia="Times New Roman" w:hAnsi="Calibri" w:cs="Calibri"/>
                <w:color w:val="000000"/>
                <w:lang w:eastAsia="es-CO"/>
              </w:rPr>
              <w:t xml:space="preserve">$ 29.750 </w:t>
            </w:r>
          </w:p>
        </w:tc>
        <w:tc>
          <w:tcPr>
            <w:tcW w:w="966" w:type="pct"/>
            <w:tcBorders>
              <w:top w:val="nil"/>
              <w:left w:val="nil"/>
              <w:bottom w:val="single" w:sz="4" w:space="0" w:color="auto"/>
              <w:right w:val="single" w:sz="4" w:space="0" w:color="auto"/>
            </w:tcBorders>
            <w:shd w:val="clear" w:color="000000" w:fill="E7E6E6"/>
            <w:noWrap/>
            <w:vAlign w:val="center"/>
            <w:hideMark/>
          </w:tcPr>
          <w:p w14:paraId="34C50D3E" w14:textId="77777777" w:rsidR="00662690" w:rsidRPr="00662690" w:rsidRDefault="00662690" w:rsidP="00662690">
            <w:pPr>
              <w:spacing w:after="0" w:line="240" w:lineRule="auto"/>
              <w:jc w:val="center"/>
              <w:rPr>
                <w:rFonts w:ascii="Calibri" w:eastAsia="Times New Roman" w:hAnsi="Calibri" w:cs="Calibri"/>
                <w:b/>
                <w:bCs/>
                <w:color w:val="000000"/>
                <w:lang w:eastAsia="es-CO"/>
              </w:rPr>
            </w:pPr>
            <w:r w:rsidRPr="00662690">
              <w:rPr>
                <w:rFonts w:ascii="Calibri" w:eastAsia="Times New Roman" w:hAnsi="Calibri" w:cs="Calibri"/>
                <w:b/>
                <w:bCs/>
                <w:color w:val="000000"/>
                <w:lang w:eastAsia="es-CO"/>
              </w:rPr>
              <w:t xml:space="preserve">$ 8.466.076.500 </w:t>
            </w:r>
          </w:p>
        </w:tc>
      </w:tr>
      <w:tr w:rsidR="00662690" w:rsidRPr="00662690" w14:paraId="0D685610" w14:textId="77777777" w:rsidTr="00662690">
        <w:trPr>
          <w:trHeight w:val="300"/>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5735B14F" w14:textId="77777777" w:rsidR="00662690" w:rsidRPr="00662690" w:rsidRDefault="00662690" w:rsidP="00662690">
            <w:pPr>
              <w:spacing w:after="0" w:line="240" w:lineRule="auto"/>
              <w:rPr>
                <w:rFonts w:ascii="Calibri" w:eastAsia="Times New Roman" w:hAnsi="Calibri" w:cs="Calibri"/>
                <w:color w:val="000000"/>
                <w:lang w:eastAsia="es-CO"/>
              </w:rPr>
            </w:pPr>
            <w:r w:rsidRPr="00662690">
              <w:rPr>
                <w:rFonts w:ascii="Calibri" w:eastAsia="Times New Roman" w:hAnsi="Calibri" w:cs="Calibri"/>
                <w:color w:val="000000"/>
                <w:lang w:eastAsia="es-CO"/>
              </w:rPr>
              <w:t>QHSE GROUP S.A.S.</w:t>
            </w:r>
          </w:p>
        </w:tc>
        <w:tc>
          <w:tcPr>
            <w:tcW w:w="802" w:type="pct"/>
            <w:tcBorders>
              <w:top w:val="nil"/>
              <w:left w:val="nil"/>
              <w:bottom w:val="single" w:sz="4" w:space="0" w:color="auto"/>
              <w:right w:val="single" w:sz="4" w:space="0" w:color="auto"/>
            </w:tcBorders>
            <w:shd w:val="clear" w:color="auto" w:fill="auto"/>
            <w:noWrap/>
            <w:vAlign w:val="center"/>
            <w:hideMark/>
          </w:tcPr>
          <w:p w14:paraId="41E017B0" w14:textId="77777777" w:rsidR="00662690" w:rsidRPr="00662690" w:rsidRDefault="00662690" w:rsidP="00662690">
            <w:pPr>
              <w:spacing w:after="0" w:line="240" w:lineRule="auto"/>
              <w:jc w:val="right"/>
              <w:rPr>
                <w:rFonts w:ascii="Calibri" w:eastAsia="Times New Roman" w:hAnsi="Calibri" w:cs="Calibri"/>
                <w:color w:val="000000"/>
                <w:lang w:eastAsia="es-CO"/>
              </w:rPr>
            </w:pPr>
            <w:r w:rsidRPr="00662690">
              <w:rPr>
                <w:rFonts w:ascii="Calibri" w:eastAsia="Times New Roman" w:hAnsi="Calibri" w:cs="Calibri"/>
                <w:color w:val="000000"/>
                <w:lang w:eastAsia="es-CO"/>
              </w:rPr>
              <w:t>830.124.016</w:t>
            </w:r>
          </w:p>
        </w:tc>
        <w:tc>
          <w:tcPr>
            <w:tcW w:w="906" w:type="pct"/>
            <w:tcBorders>
              <w:top w:val="nil"/>
              <w:left w:val="nil"/>
              <w:bottom w:val="single" w:sz="4" w:space="0" w:color="auto"/>
              <w:right w:val="single" w:sz="4" w:space="0" w:color="auto"/>
            </w:tcBorders>
            <w:shd w:val="clear" w:color="auto" w:fill="auto"/>
            <w:noWrap/>
            <w:vAlign w:val="center"/>
            <w:hideMark/>
          </w:tcPr>
          <w:p w14:paraId="4CF99BAB" w14:textId="77777777" w:rsidR="00662690" w:rsidRPr="00662690" w:rsidRDefault="00662690" w:rsidP="00662690">
            <w:pPr>
              <w:spacing w:after="0" w:line="240" w:lineRule="auto"/>
              <w:jc w:val="center"/>
              <w:rPr>
                <w:rFonts w:ascii="Calibri" w:eastAsia="Times New Roman" w:hAnsi="Calibri" w:cs="Calibri"/>
                <w:color w:val="000000"/>
                <w:lang w:eastAsia="es-CO"/>
              </w:rPr>
            </w:pPr>
            <w:r w:rsidRPr="00662690">
              <w:rPr>
                <w:rFonts w:ascii="Calibri" w:eastAsia="Times New Roman" w:hAnsi="Calibri" w:cs="Calibri"/>
                <w:color w:val="000000"/>
                <w:lang w:eastAsia="es-CO"/>
              </w:rPr>
              <w:t xml:space="preserve">$ 8.330 </w:t>
            </w:r>
          </w:p>
        </w:tc>
        <w:tc>
          <w:tcPr>
            <w:tcW w:w="966" w:type="pct"/>
            <w:tcBorders>
              <w:top w:val="nil"/>
              <w:left w:val="nil"/>
              <w:bottom w:val="single" w:sz="4" w:space="0" w:color="auto"/>
              <w:right w:val="single" w:sz="4" w:space="0" w:color="auto"/>
            </w:tcBorders>
            <w:shd w:val="clear" w:color="000000" w:fill="E7E6E6"/>
            <w:noWrap/>
            <w:vAlign w:val="center"/>
            <w:hideMark/>
          </w:tcPr>
          <w:p w14:paraId="1ED5DC12" w14:textId="77777777" w:rsidR="00662690" w:rsidRPr="00662690" w:rsidRDefault="00662690" w:rsidP="00662690">
            <w:pPr>
              <w:spacing w:after="0" w:line="240" w:lineRule="auto"/>
              <w:jc w:val="center"/>
              <w:rPr>
                <w:rFonts w:ascii="Calibri" w:eastAsia="Times New Roman" w:hAnsi="Calibri" w:cs="Calibri"/>
                <w:b/>
                <w:bCs/>
                <w:color w:val="000000"/>
                <w:lang w:eastAsia="es-CO"/>
              </w:rPr>
            </w:pPr>
            <w:r w:rsidRPr="00662690">
              <w:rPr>
                <w:rFonts w:ascii="Calibri" w:eastAsia="Times New Roman" w:hAnsi="Calibri" w:cs="Calibri"/>
                <w:b/>
                <w:bCs/>
                <w:color w:val="000000"/>
                <w:lang w:eastAsia="es-CO"/>
              </w:rPr>
              <w:t xml:space="preserve">$ 2.370.501.420 </w:t>
            </w:r>
          </w:p>
        </w:tc>
      </w:tr>
      <w:tr w:rsidR="00662690" w:rsidRPr="00662690" w14:paraId="59BB598C" w14:textId="77777777" w:rsidTr="00662690">
        <w:trPr>
          <w:trHeight w:val="300"/>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76BA6E23" w14:textId="77777777" w:rsidR="00662690" w:rsidRPr="00662690" w:rsidRDefault="00662690" w:rsidP="00662690">
            <w:pPr>
              <w:spacing w:after="0" w:line="240" w:lineRule="auto"/>
              <w:rPr>
                <w:rFonts w:ascii="Calibri" w:eastAsia="Times New Roman" w:hAnsi="Calibri" w:cs="Calibri"/>
                <w:color w:val="000000"/>
                <w:lang w:eastAsia="es-CO"/>
              </w:rPr>
            </w:pPr>
            <w:r w:rsidRPr="00662690">
              <w:rPr>
                <w:rFonts w:ascii="Calibri" w:eastAsia="Times New Roman" w:hAnsi="Calibri" w:cs="Calibri"/>
                <w:color w:val="000000"/>
                <w:lang w:eastAsia="es-CO"/>
              </w:rPr>
              <w:t>PSICONECTA SAS</w:t>
            </w:r>
          </w:p>
        </w:tc>
        <w:tc>
          <w:tcPr>
            <w:tcW w:w="802" w:type="pct"/>
            <w:tcBorders>
              <w:top w:val="nil"/>
              <w:left w:val="nil"/>
              <w:bottom w:val="single" w:sz="4" w:space="0" w:color="auto"/>
              <w:right w:val="single" w:sz="4" w:space="0" w:color="auto"/>
            </w:tcBorders>
            <w:shd w:val="clear" w:color="auto" w:fill="auto"/>
            <w:noWrap/>
            <w:vAlign w:val="center"/>
            <w:hideMark/>
          </w:tcPr>
          <w:p w14:paraId="69203C1C" w14:textId="77777777" w:rsidR="00662690" w:rsidRPr="00662690" w:rsidRDefault="00662690" w:rsidP="00662690">
            <w:pPr>
              <w:spacing w:after="0" w:line="240" w:lineRule="auto"/>
              <w:jc w:val="right"/>
              <w:rPr>
                <w:rFonts w:ascii="Calibri" w:eastAsia="Times New Roman" w:hAnsi="Calibri" w:cs="Calibri"/>
                <w:color w:val="000000"/>
                <w:lang w:eastAsia="es-CO"/>
              </w:rPr>
            </w:pPr>
            <w:r w:rsidRPr="00662690">
              <w:rPr>
                <w:rFonts w:ascii="Calibri" w:eastAsia="Times New Roman" w:hAnsi="Calibri" w:cs="Calibri"/>
                <w:color w:val="000000"/>
                <w:lang w:eastAsia="es-CO"/>
              </w:rPr>
              <w:t>901.316.094</w:t>
            </w:r>
          </w:p>
        </w:tc>
        <w:tc>
          <w:tcPr>
            <w:tcW w:w="906" w:type="pct"/>
            <w:tcBorders>
              <w:top w:val="nil"/>
              <w:left w:val="nil"/>
              <w:bottom w:val="single" w:sz="4" w:space="0" w:color="auto"/>
              <w:right w:val="single" w:sz="4" w:space="0" w:color="auto"/>
            </w:tcBorders>
            <w:shd w:val="clear" w:color="auto" w:fill="auto"/>
            <w:noWrap/>
            <w:vAlign w:val="center"/>
            <w:hideMark/>
          </w:tcPr>
          <w:p w14:paraId="14AEE0B5" w14:textId="77777777" w:rsidR="00662690" w:rsidRPr="00662690" w:rsidRDefault="00662690" w:rsidP="00662690">
            <w:pPr>
              <w:spacing w:after="0" w:line="240" w:lineRule="auto"/>
              <w:jc w:val="center"/>
              <w:rPr>
                <w:rFonts w:ascii="Calibri" w:eastAsia="Times New Roman" w:hAnsi="Calibri" w:cs="Calibri"/>
                <w:color w:val="000000"/>
                <w:lang w:eastAsia="es-CO"/>
              </w:rPr>
            </w:pPr>
            <w:r w:rsidRPr="00662690">
              <w:rPr>
                <w:rFonts w:ascii="Calibri" w:eastAsia="Times New Roman" w:hAnsi="Calibri" w:cs="Calibri"/>
                <w:color w:val="000000"/>
                <w:lang w:eastAsia="es-CO"/>
              </w:rPr>
              <w:t xml:space="preserve">$ 6.000 </w:t>
            </w:r>
          </w:p>
        </w:tc>
        <w:tc>
          <w:tcPr>
            <w:tcW w:w="966" w:type="pct"/>
            <w:tcBorders>
              <w:top w:val="nil"/>
              <w:left w:val="nil"/>
              <w:bottom w:val="single" w:sz="4" w:space="0" w:color="auto"/>
              <w:right w:val="single" w:sz="4" w:space="0" w:color="auto"/>
            </w:tcBorders>
            <w:shd w:val="clear" w:color="000000" w:fill="FFC7CE"/>
            <w:noWrap/>
            <w:vAlign w:val="center"/>
            <w:hideMark/>
          </w:tcPr>
          <w:p w14:paraId="13EF2DC3" w14:textId="77777777" w:rsidR="00662690" w:rsidRPr="00662690" w:rsidRDefault="00662690" w:rsidP="00662690">
            <w:pPr>
              <w:spacing w:after="0" w:line="240" w:lineRule="auto"/>
              <w:jc w:val="center"/>
              <w:rPr>
                <w:rFonts w:ascii="Calibri" w:eastAsia="Times New Roman" w:hAnsi="Calibri" w:cs="Calibri"/>
                <w:color w:val="9C0006"/>
                <w:lang w:eastAsia="es-CO"/>
              </w:rPr>
            </w:pPr>
            <w:r w:rsidRPr="00662690">
              <w:rPr>
                <w:rFonts w:ascii="Calibri" w:eastAsia="Times New Roman" w:hAnsi="Calibri" w:cs="Calibri"/>
                <w:color w:val="9C0006"/>
                <w:lang w:eastAsia="es-CO"/>
              </w:rPr>
              <w:t xml:space="preserve">$ 1.707.444.000 </w:t>
            </w:r>
          </w:p>
        </w:tc>
      </w:tr>
      <w:tr w:rsidR="00662690" w:rsidRPr="00662690" w14:paraId="008B2DBC" w14:textId="77777777" w:rsidTr="00662690">
        <w:trPr>
          <w:trHeight w:val="218"/>
        </w:trPr>
        <w:tc>
          <w:tcPr>
            <w:tcW w:w="2326" w:type="pct"/>
            <w:tcBorders>
              <w:top w:val="nil"/>
              <w:left w:val="single" w:sz="4" w:space="0" w:color="auto"/>
              <w:bottom w:val="single" w:sz="4" w:space="0" w:color="auto"/>
              <w:right w:val="single" w:sz="4" w:space="0" w:color="auto"/>
            </w:tcBorders>
            <w:shd w:val="clear" w:color="auto" w:fill="auto"/>
            <w:vAlign w:val="center"/>
            <w:hideMark/>
          </w:tcPr>
          <w:p w14:paraId="0367232F" w14:textId="77777777" w:rsidR="00662690" w:rsidRPr="00662690" w:rsidRDefault="00662690" w:rsidP="00662690">
            <w:pPr>
              <w:spacing w:after="0" w:line="240" w:lineRule="auto"/>
              <w:rPr>
                <w:rFonts w:ascii="Calibri" w:eastAsia="Times New Roman" w:hAnsi="Calibri" w:cs="Calibri"/>
                <w:color w:val="000000"/>
                <w:lang w:eastAsia="es-CO"/>
              </w:rPr>
            </w:pPr>
            <w:r w:rsidRPr="00662690">
              <w:rPr>
                <w:rFonts w:ascii="Calibri" w:eastAsia="Times New Roman" w:hAnsi="Calibri" w:cs="Calibri"/>
                <w:color w:val="000000"/>
                <w:lang w:eastAsia="es-CO"/>
              </w:rPr>
              <w:t>SYS INFRAESTRUCTURA Y GESTION S.A.S.</w:t>
            </w:r>
          </w:p>
        </w:tc>
        <w:tc>
          <w:tcPr>
            <w:tcW w:w="802" w:type="pct"/>
            <w:tcBorders>
              <w:top w:val="nil"/>
              <w:left w:val="nil"/>
              <w:bottom w:val="single" w:sz="4" w:space="0" w:color="auto"/>
              <w:right w:val="single" w:sz="4" w:space="0" w:color="auto"/>
            </w:tcBorders>
            <w:shd w:val="clear" w:color="auto" w:fill="auto"/>
            <w:noWrap/>
            <w:vAlign w:val="center"/>
            <w:hideMark/>
          </w:tcPr>
          <w:p w14:paraId="26BD74F4" w14:textId="77777777" w:rsidR="00662690" w:rsidRPr="00662690" w:rsidRDefault="00662690" w:rsidP="00662690">
            <w:pPr>
              <w:spacing w:after="0" w:line="240" w:lineRule="auto"/>
              <w:jc w:val="right"/>
              <w:rPr>
                <w:rFonts w:ascii="Calibri" w:eastAsia="Times New Roman" w:hAnsi="Calibri" w:cs="Calibri"/>
                <w:color w:val="000000"/>
                <w:lang w:eastAsia="es-CO"/>
              </w:rPr>
            </w:pPr>
            <w:r w:rsidRPr="00662690">
              <w:rPr>
                <w:rFonts w:ascii="Calibri" w:eastAsia="Times New Roman" w:hAnsi="Calibri" w:cs="Calibri"/>
                <w:color w:val="000000"/>
                <w:lang w:eastAsia="es-CO"/>
              </w:rPr>
              <w:t>900.811.685</w:t>
            </w:r>
          </w:p>
        </w:tc>
        <w:tc>
          <w:tcPr>
            <w:tcW w:w="906" w:type="pct"/>
            <w:tcBorders>
              <w:top w:val="nil"/>
              <w:left w:val="nil"/>
              <w:bottom w:val="single" w:sz="4" w:space="0" w:color="auto"/>
              <w:right w:val="single" w:sz="4" w:space="0" w:color="auto"/>
            </w:tcBorders>
            <w:shd w:val="clear" w:color="auto" w:fill="auto"/>
            <w:noWrap/>
            <w:vAlign w:val="center"/>
            <w:hideMark/>
          </w:tcPr>
          <w:p w14:paraId="4D3C74EE" w14:textId="77777777" w:rsidR="00662690" w:rsidRPr="00662690" w:rsidRDefault="00662690" w:rsidP="00662690">
            <w:pPr>
              <w:spacing w:after="0" w:line="240" w:lineRule="auto"/>
              <w:jc w:val="center"/>
              <w:rPr>
                <w:rFonts w:ascii="Calibri" w:eastAsia="Times New Roman" w:hAnsi="Calibri" w:cs="Calibri"/>
                <w:color w:val="000000"/>
                <w:lang w:eastAsia="es-CO"/>
              </w:rPr>
            </w:pPr>
            <w:r w:rsidRPr="00662690">
              <w:rPr>
                <w:rFonts w:ascii="Calibri" w:eastAsia="Times New Roman" w:hAnsi="Calibri" w:cs="Calibri"/>
                <w:color w:val="000000"/>
                <w:lang w:eastAsia="es-CO"/>
              </w:rPr>
              <w:t xml:space="preserve">$ 33.000 </w:t>
            </w:r>
          </w:p>
        </w:tc>
        <w:tc>
          <w:tcPr>
            <w:tcW w:w="966" w:type="pct"/>
            <w:tcBorders>
              <w:top w:val="nil"/>
              <w:left w:val="nil"/>
              <w:bottom w:val="single" w:sz="4" w:space="0" w:color="auto"/>
              <w:right w:val="single" w:sz="4" w:space="0" w:color="auto"/>
            </w:tcBorders>
            <w:shd w:val="clear" w:color="000000" w:fill="E7E6E6"/>
            <w:noWrap/>
            <w:vAlign w:val="center"/>
            <w:hideMark/>
          </w:tcPr>
          <w:p w14:paraId="235EA275" w14:textId="77777777" w:rsidR="00662690" w:rsidRPr="00662690" w:rsidRDefault="00662690" w:rsidP="00662690">
            <w:pPr>
              <w:spacing w:after="0" w:line="240" w:lineRule="auto"/>
              <w:jc w:val="center"/>
              <w:rPr>
                <w:rFonts w:ascii="Calibri" w:eastAsia="Times New Roman" w:hAnsi="Calibri" w:cs="Calibri"/>
                <w:b/>
                <w:bCs/>
                <w:color w:val="000000"/>
                <w:lang w:eastAsia="es-CO"/>
              </w:rPr>
            </w:pPr>
            <w:r w:rsidRPr="00662690">
              <w:rPr>
                <w:rFonts w:ascii="Calibri" w:eastAsia="Times New Roman" w:hAnsi="Calibri" w:cs="Calibri"/>
                <w:b/>
                <w:bCs/>
                <w:color w:val="000000"/>
                <w:lang w:eastAsia="es-CO"/>
              </w:rPr>
              <w:t xml:space="preserve">$ 9.390.942.000 </w:t>
            </w:r>
          </w:p>
        </w:tc>
      </w:tr>
      <w:tr w:rsidR="00662690" w:rsidRPr="00662690" w14:paraId="2ADA2F08" w14:textId="77777777" w:rsidTr="00662690">
        <w:trPr>
          <w:trHeight w:val="300"/>
        </w:trPr>
        <w:tc>
          <w:tcPr>
            <w:tcW w:w="2326" w:type="pct"/>
            <w:tcBorders>
              <w:top w:val="nil"/>
              <w:left w:val="single" w:sz="4" w:space="0" w:color="auto"/>
              <w:bottom w:val="single" w:sz="4" w:space="0" w:color="auto"/>
              <w:right w:val="single" w:sz="4" w:space="0" w:color="auto"/>
            </w:tcBorders>
            <w:shd w:val="clear" w:color="auto" w:fill="auto"/>
            <w:noWrap/>
            <w:vAlign w:val="bottom"/>
            <w:hideMark/>
          </w:tcPr>
          <w:p w14:paraId="766646DB" w14:textId="77777777" w:rsidR="00662690" w:rsidRPr="00662690" w:rsidRDefault="00662690" w:rsidP="00662690">
            <w:pPr>
              <w:spacing w:after="0" w:line="240" w:lineRule="auto"/>
              <w:rPr>
                <w:rFonts w:ascii="Calibri" w:eastAsia="Times New Roman" w:hAnsi="Calibri" w:cs="Calibri"/>
                <w:color w:val="000000"/>
                <w:lang w:eastAsia="es-CO"/>
              </w:rPr>
            </w:pPr>
            <w:r w:rsidRPr="00662690">
              <w:rPr>
                <w:rFonts w:ascii="Calibri" w:eastAsia="Times New Roman" w:hAnsi="Calibri" w:cs="Calibri"/>
                <w:color w:val="000000"/>
                <w:lang w:eastAsia="es-CO"/>
              </w:rPr>
              <w:t>ACCIONSOMA S.A.S.</w:t>
            </w:r>
          </w:p>
        </w:tc>
        <w:tc>
          <w:tcPr>
            <w:tcW w:w="802" w:type="pct"/>
            <w:tcBorders>
              <w:top w:val="nil"/>
              <w:left w:val="nil"/>
              <w:bottom w:val="single" w:sz="4" w:space="0" w:color="auto"/>
              <w:right w:val="single" w:sz="4" w:space="0" w:color="auto"/>
            </w:tcBorders>
            <w:shd w:val="clear" w:color="auto" w:fill="auto"/>
            <w:noWrap/>
            <w:vAlign w:val="center"/>
            <w:hideMark/>
          </w:tcPr>
          <w:p w14:paraId="4CB93D4A" w14:textId="77777777" w:rsidR="00662690" w:rsidRPr="00662690" w:rsidRDefault="00662690" w:rsidP="00662690">
            <w:pPr>
              <w:spacing w:after="0" w:line="240" w:lineRule="auto"/>
              <w:jc w:val="right"/>
              <w:rPr>
                <w:rFonts w:ascii="Calibri" w:eastAsia="Times New Roman" w:hAnsi="Calibri" w:cs="Calibri"/>
                <w:color w:val="000000"/>
                <w:lang w:eastAsia="es-CO"/>
              </w:rPr>
            </w:pPr>
            <w:r w:rsidRPr="00662690">
              <w:rPr>
                <w:rFonts w:ascii="Calibri" w:eastAsia="Times New Roman" w:hAnsi="Calibri" w:cs="Calibri"/>
                <w:color w:val="000000"/>
                <w:lang w:eastAsia="es-CO"/>
              </w:rPr>
              <w:t>900.688.488</w:t>
            </w:r>
          </w:p>
        </w:tc>
        <w:tc>
          <w:tcPr>
            <w:tcW w:w="906" w:type="pct"/>
            <w:tcBorders>
              <w:top w:val="nil"/>
              <w:left w:val="nil"/>
              <w:bottom w:val="single" w:sz="4" w:space="0" w:color="auto"/>
              <w:right w:val="single" w:sz="4" w:space="0" w:color="auto"/>
            </w:tcBorders>
            <w:shd w:val="clear" w:color="auto" w:fill="auto"/>
            <w:noWrap/>
            <w:vAlign w:val="center"/>
            <w:hideMark/>
          </w:tcPr>
          <w:p w14:paraId="79711D51" w14:textId="77777777" w:rsidR="00662690" w:rsidRPr="00662690" w:rsidRDefault="00662690" w:rsidP="00662690">
            <w:pPr>
              <w:spacing w:after="0" w:line="240" w:lineRule="auto"/>
              <w:jc w:val="center"/>
              <w:rPr>
                <w:rFonts w:ascii="Calibri" w:eastAsia="Times New Roman" w:hAnsi="Calibri" w:cs="Calibri"/>
                <w:color w:val="000000"/>
                <w:lang w:eastAsia="es-CO"/>
              </w:rPr>
            </w:pPr>
            <w:r w:rsidRPr="00662690">
              <w:rPr>
                <w:rFonts w:ascii="Calibri" w:eastAsia="Times New Roman" w:hAnsi="Calibri" w:cs="Calibri"/>
                <w:color w:val="000000"/>
                <w:lang w:eastAsia="es-CO"/>
              </w:rPr>
              <w:t xml:space="preserve">$ 45.000 </w:t>
            </w:r>
          </w:p>
        </w:tc>
        <w:tc>
          <w:tcPr>
            <w:tcW w:w="966" w:type="pct"/>
            <w:tcBorders>
              <w:top w:val="nil"/>
              <w:left w:val="nil"/>
              <w:bottom w:val="single" w:sz="4" w:space="0" w:color="auto"/>
              <w:right w:val="single" w:sz="4" w:space="0" w:color="auto"/>
            </w:tcBorders>
            <w:shd w:val="clear" w:color="000000" w:fill="FFC7CE"/>
            <w:noWrap/>
            <w:vAlign w:val="center"/>
            <w:hideMark/>
          </w:tcPr>
          <w:p w14:paraId="037E99AD" w14:textId="77777777" w:rsidR="00662690" w:rsidRPr="00662690" w:rsidRDefault="00662690" w:rsidP="00662690">
            <w:pPr>
              <w:spacing w:after="0" w:line="240" w:lineRule="auto"/>
              <w:jc w:val="center"/>
              <w:rPr>
                <w:rFonts w:ascii="Calibri" w:eastAsia="Times New Roman" w:hAnsi="Calibri" w:cs="Calibri"/>
                <w:color w:val="9C0006"/>
                <w:lang w:eastAsia="es-CO"/>
              </w:rPr>
            </w:pPr>
            <w:r w:rsidRPr="00662690">
              <w:rPr>
                <w:rFonts w:ascii="Calibri" w:eastAsia="Times New Roman" w:hAnsi="Calibri" w:cs="Calibri"/>
                <w:color w:val="9C0006"/>
                <w:lang w:eastAsia="es-CO"/>
              </w:rPr>
              <w:t xml:space="preserve">$ 12.805.830.000 </w:t>
            </w:r>
          </w:p>
        </w:tc>
      </w:tr>
      <w:tr w:rsidR="00662690" w:rsidRPr="00662690" w14:paraId="586452B4" w14:textId="77777777" w:rsidTr="00662690">
        <w:trPr>
          <w:trHeight w:val="300"/>
        </w:trPr>
        <w:tc>
          <w:tcPr>
            <w:tcW w:w="2326" w:type="pct"/>
            <w:tcBorders>
              <w:top w:val="nil"/>
              <w:left w:val="single" w:sz="4" w:space="0" w:color="auto"/>
              <w:bottom w:val="single" w:sz="4" w:space="0" w:color="auto"/>
              <w:right w:val="single" w:sz="4" w:space="0" w:color="auto"/>
            </w:tcBorders>
            <w:shd w:val="clear" w:color="auto" w:fill="auto"/>
            <w:noWrap/>
            <w:vAlign w:val="bottom"/>
            <w:hideMark/>
          </w:tcPr>
          <w:p w14:paraId="0F4B0DB1" w14:textId="77777777" w:rsidR="00662690" w:rsidRPr="00662690" w:rsidRDefault="00662690" w:rsidP="00662690">
            <w:pPr>
              <w:spacing w:after="0" w:line="240" w:lineRule="auto"/>
              <w:rPr>
                <w:rFonts w:ascii="Calibri" w:eastAsia="Times New Roman" w:hAnsi="Calibri" w:cs="Calibri"/>
                <w:color w:val="000000"/>
                <w:lang w:eastAsia="es-CO"/>
              </w:rPr>
            </w:pPr>
            <w:r w:rsidRPr="00662690">
              <w:rPr>
                <w:rFonts w:ascii="Calibri" w:eastAsia="Times New Roman" w:hAnsi="Calibri" w:cs="Calibri"/>
                <w:color w:val="000000"/>
                <w:lang w:eastAsia="es-CO"/>
              </w:rPr>
              <w:t>AGM SALUD CTA</w:t>
            </w:r>
          </w:p>
        </w:tc>
        <w:tc>
          <w:tcPr>
            <w:tcW w:w="802" w:type="pct"/>
            <w:tcBorders>
              <w:top w:val="nil"/>
              <w:left w:val="nil"/>
              <w:bottom w:val="single" w:sz="4" w:space="0" w:color="auto"/>
              <w:right w:val="single" w:sz="4" w:space="0" w:color="auto"/>
            </w:tcBorders>
            <w:shd w:val="clear" w:color="auto" w:fill="auto"/>
            <w:noWrap/>
            <w:vAlign w:val="center"/>
            <w:hideMark/>
          </w:tcPr>
          <w:p w14:paraId="4D58F33A" w14:textId="77777777" w:rsidR="00662690" w:rsidRPr="00662690" w:rsidRDefault="00662690" w:rsidP="00662690">
            <w:pPr>
              <w:spacing w:after="0" w:line="240" w:lineRule="auto"/>
              <w:rPr>
                <w:rFonts w:ascii="Calibri" w:eastAsia="Times New Roman" w:hAnsi="Calibri" w:cs="Calibri"/>
                <w:color w:val="000000"/>
                <w:lang w:eastAsia="es-CO"/>
              </w:rPr>
            </w:pPr>
            <w:r w:rsidRPr="00662690">
              <w:rPr>
                <w:rFonts w:ascii="Calibri" w:eastAsia="Times New Roman" w:hAnsi="Calibri" w:cs="Calibri"/>
                <w:color w:val="000000"/>
                <w:lang w:eastAsia="es-CO"/>
              </w:rPr>
              <w:t> </w:t>
            </w:r>
          </w:p>
        </w:tc>
        <w:tc>
          <w:tcPr>
            <w:tcW w:w="906" w:type="pct"/>
            <w:tcBorders>
              <w:top w:val="nil"/>
              <w:left w:val="nil"/>
              <w:bottom w:val="single" w:sz="4" w:space="0" w:color="auto"/>
              <w:right w:val="single" w:sz="4" w:space="0" w:color="auto"/>
            </w:tcBorders>
            <w:shd w:val="clear" w:color="auto" w:fill="auto"/>
            <w:noWrap/>
            <w:vAlign w:val="center"/>
            <w:hideMark/>
          </w:tcPr>
          <w:p w14:paraId="6877CD30" w14:textId="77777777" w:rsidR="00662690" w:rsidRPr="00662690" w:rsidRDefault="00662690" w:rsidP="00662690">
            <w:pPr>
              <w:spacing w:after="0" w:line="240" w:lineRule="auto"/>
              <w:jc w:val="center"/>
              <w:rPr>
                <w:rFonts w:ascii="Calibri" w:eastAsia="Times New Roman" w:hAnsi="Calibri" w:cs="Calibri"/>
                <w:color w:val="000000"/>
                <w:lang w:eastAsia="es-CO"/>
              </w:rPr>
            </w:pPr>
            <w:r w:rsidRPr="00662690">
              <w:rPr>
                <w:rFonts w:ascii="Calibri" w:eastAsia="Times New Roman" w:hAnsi="Calibri" w:cs="Calibri"/>
                <w:color w:val="000000"/>
                <w:lang w:eastAsia="es-CO"/>
              </w:rPr>
              <w:t xml:space="preserve">$ 35.820 </w:t>
            </w:r>
          </w:p>
        </w:tc>
        <w:tc>
          <w:tcPr>
            <w:tcW w:w="966" w:type="pct"/>
            <w:tcBorders>
              <w:top w:val="nil"/>
              <w:left w:val="nil"/>
              <w:bottom w:val="single" w:sz="4" w:space="0" w:color="auto"/>
              <w:right w:val="single" w:sz="4" w:space="0" w:color="auto"/>
            </w:tcBorders>
            <w:shd w:val="clear" w:color="000000" w:fill="E7E6E6"/>
            <w:noWrap/>
            <w:vAlign w:val="center"/>
            <w:hideMark/>
          </w:tcPr>
          <w:p w14:paraId="57079176" w14:textId="77777777" w:rsidR="00662690" w:rsidRPr="00662690" w:rsidRDefault="00662690" w:rsidP="00662690">
            <w:pPr>
              <w:spacing w:after="0" w:line="240" w:lineRule="auto"/>
              <w:jc w:val="center"/>
              <w:rPr>
                <w:rFonts w:ascii="Calibri" w:eastAsia="Times New Roman" w:hAnsi="Calibri" w:cs="Calibri"/>
                <w:b/>
                <w:bCs/>
                <w:color w:val="000000"/>
                <w:lang w:eastAsia="es-CO"/>
              </w:rPr>
            </w:pPr>
            <w:r w:rsidRPr="00662690">
              <w:rPr>
                <w:rFonts w:ascii="Calibri" w:eastAsia="Times New Roman" w:hAnsi="Calibri" w:cs="Calibri"/>
                <w:b/>
                <w:bCs/>
                <w:color w:val="000000"/>
                <w:lang w:eastAsia="es-CO"/>
              </w:rPr>
              <w:t xml:space="preserve">$ 10.193.574.430 </w:t>
            </w:r>
          </w:p>
        </w:tc>
      </w:tr>
    </w:tbl>
    <w:p w14:paraId="4D03CE81" w14:textId="77777777" w:rsidR="00662690" w:rsidRDefault="00662690" w:rsidP="005A27E7">
      <w:pPr>
        <w:jc w:val="both"/>
        <w:rPr>
          <w:rFonts w:cstheme="minorHAnsi"/>
          <w:sz w:val="24"/>
          <w:szCs w:val="24"/>
        </w:rPr>
      </w:pPr>
    </w:p>
    <w:p w14:paraId="5725C82D" w14:textId="652256E8" w:rsidR="005E3854" w:rsidRDefault="005E3854" w:rsidP="005A27E7">
      <w:pPr>
        <w:jc w:val="both"/>
        <w:rPr>
          <w:rFonts w:cstheme="minorHAnsi"/>
          <w:sz w:val="24"/>
          <w:szCs w:val="24"/>
        </w:rPr>
      </w:pPr>
      <w:r>
        <w:rPr>
          <w:rFonts w:cstheme="minorHAnsi"/>
          <w:sz w:val="24"/>
          <w:szCs w:val="24"/>
        </w:rPr>
        <w:t>Para el cálculo del promedio</w:t>
      </w:r>
      <w:r>
        <w:rPr>
          <w:rFonts w:eastAsia="Times New Roman"/>
          <w:color w:val="000000"/>
          <w:sz w:val="24"/>
          <w:szCs w:val="24"/>
        </w:rPr>
        <w:t xml:space="preserve"> excluyendo las cotizaciones mayores y menores en cada caso acorde con una media podada</w:t>
      </w:r>
      <w:r>
        <w:rPr>
          <w:rFonts w:eastAsia="Times New Roman"/>
          <w:color w:val="000000"/>
          <w:sz w:val="24"/>
          <w:szCs w:val="24"/>
        </w:rPr>
        <w:t>.</w:t>
      </w:r>
    </w:p>
    <w:p w14:paraId="24B4A0FC" w14:textId="010926E5" w:rsidR="005A27E7" w:rsidRDefault="005A27E7" w:rsidP="005A27E7">
      <w:pPr>
        <w:jc w:val="both"/>
        <w:rPr>
          <w:rFonts w:cstheme="minorHAnsi"/>
          <w:sz w:val="24"/>
          <w:szCs w:val="24"/>
        </w:rPr>
      </w:pPr>
      <w:r>
        <w:rPr>
          <w:rFonts w:cstheme="minorHAnsi"/>
          <w:sz w:val="24"/>
          <w:szCs w:val="24"/>
        </w:rPr>
        <w:t xml:space="preserve">De las cotizaciones recibidas se realizó el promedio del valor según aplicación virtual, </w:t>
      </w:r>
      <w:r w:rsidR="00CC5274">
        <w:rPr>
          <w:rFonts w:cstheme="minorHAnsi"/>
          <w:sz w:val="24"/>
          <w:szCs w:val="24"/>
        </w:rPr>
        <w:t>con el siguiente resultado:</w:t>
      </w:r>
    </w:p>
    <w:p w14:paraId="1B82DFC9" w14:textId="31108B12" w:rsidR="00FF69CA" w:rsidRDefault="00FF69CA" w:rsidP="00FF69CA">
      <w:pPr>
        <w:jc w:val="both"/>
        <w:rPr>
          <w:rFonts w:cstheme="minorHAnsi"/>
          <w:b/>
          <w:bCs/>
          <w:sz w:val="24"/>
          <w:szCs w:val="24"/>
        </w:rPr>
      </w:pPr>
      <w:r w:rsidRPr="004441E4">
        <w:rPr>
          <w:rFonts w:cstheme="minorHAnsi"/>
          <w:b/>
          <w:bCs/>
          <w:sz w:val="24"/>
          <w:szCs w:val="24"/>
        </w:rPr>
        <w:t xml:space="preserve">Tabla N° </w:t>
      </w:r>
      <w:r>
        <w:rPr>
          <w:rFonts w:cstheme="minorHAnsi"/>
          <w:b/>
          <w:bCs/>
          <w:sz w:val="24"/>
          <w:szCs w:val="24"/>
        </w:rPr>
        <w:t>4</w:t>
      </w:r>
      <w:r w:rsidRPr="004441E4">
        <w:rPr>
          <w:rFonts w:cstheme="minorHAnsi"/>
          <w:b/>
          <w:bCs/>
          <w:sz w:val="24"/>
          <w:szCs w:val="24"/>
        </w:rPr>
        <w:t>. Promedio de precios de cotizaciones recibidas</w:t>
      </w:r>
      <w:r>
        <w:rPr>
          <w:rFonts w:cstheme="minorHAnsi"/>
          <w:b/>
          <w:bCs/>
          <w:sz w:val="24"/>
          <w:szCs w:val="24"/>
        </w:rPr>
        <w:t xml:space="preserve"> para batería de riesgo psicosocial:</w:t>
      </w:r>
    </w:p>
    <w:tbl>
      <w:tblPr>
        <w:tblW w:w="2326" w:type="pct"/>
        <w:jc w:val="center"/>
        <w:tblCellMar>
          <w:left w:w="70" w:type="dxa"/>
          <w:right w:w="70" w:type="dxa"/>
        </w:tblCellMar>
        <w:tblLook w:val="04A0" w:firstRow="1" w:lastRow="0" w:firstColumn="1" w:lastColumn="0" w:noHBand="0" w:noVBand="1"/>
      </w:tblPr>
      <w:tblGrid>
        <w:gridCol w:w="2406"/>
        <w:gridCol w:w="1701"/>
      </w:tblGrid>
      <w:tr w:rsidR="00CA5017" w:rsidRPr="00CA5017" w14:paraId="401ABBA3" w14:textId="77777777" w:rsidTr="00CA5017">
        <w:trPr>
          <w:trHeight w:val="700"/>
          <w:jc w:val="center"/>
        </w:trPr>
        <w:tc>
          <w:tcPr>
            <w:tcW w:w="29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0DD3D86" w14:textId="77777777" w:rsidR="00CA5017" w:rsidRPr="00CA5017" w:rsidRDefault="00CA5017" w:rsidP="00CA5017">
            <w:pPr>
              <w:spacing w:after="0" w:line="240" w:lineRule="auto"/>
              <w:jc w:val="center"/>
              <w:rPr>
                <w:rFonts w:ascii="Calibri" w:eastAsia="Times New Roman" w:hAnsi="Calibri" w:cs="Calibri"/>
                <w:b/>
                <w:bCs/>
                <w:color w:val="000000"/>
                <w:lang w:eastAsia="es-CO"/>
              </w:rPr>
            </w:pPr>
            <w:r w:rsidRPr="00CA5017">
              <w:rPr>
                <w:rFonts w:ascii="Calibri" w:eastAsia="Times New Roman" w:hAnsi="Calibri" w:cs="Calibri"/>
                <w:b/>
                <w:bCs/>
                <w:color w:val="000000"/>
                <w:lang w:eastAsia="es-CO"/>
              </w:rPr>
              <w:t>Valor promedio unitario aplicación virtual</w:t>
            </w:r>
          </w:p>
        </w:tc>
        <w:tc>
          <w:tcPr>
            <w:tcW w:w="2071" w:type="pct"/>
            <w:tcBorders>
              <w:top w:val="single" w:sz="4" w:space="0" w:color="auto"/>
              <w:left w:val="nil"/>
              <w:bottom w:val="single" w:sz="4" w:space="0" w:color="auto"/>
              <w:right w:val="single" w:sz="4" w:space="0" w:color="auto"/>
            </w:tcBorders>
            <w:shd w:val="clear" w:color="000000" w:fill="FCE4D6"/>
            <w:vAlign w:val="center"/>
            <w:hideMark/>
          </w:tcPr>
          <w:p w14:paraId="228E1725" w14:textId="77777777" w:rsidR="00CA5017" w:rsidRPr="00CA5017" w:rsidRDefault="00CA5017" w:rsidP="00CA5017">
            <w:pPr>
              <w:spacing w:after="0" w:line="240" w:lineRule="auto"/>
              <w:jc w:val="center"/>
              <w:rPr>
                <w:rFonts w:ascii="Calibri" w:eastAsia="Times New Roman" w:hAnsi="Calibri" w:cs="Calibri"/>
                <w:b/>
                <w:bCs/>
                <w:color w:val="000000"/>
                <w:lang w:eastAsia="es-CO"/>
              </w:rPr>
            </w:pPr>
            <w:r w:rsidRPr="00CA5017">
              <w:rPr>
                <w:rFonts w:ascii="Calibri" w:eastAsia="Times New Roman" w:hAnsi="Calibri" w:cs="Calibri"/>
                <w:b/>
                <w:bCs/>
                <w:color w:val="000000"/>
                <w:lang w:eastAsia="es-CO"/>
              </w:rPr>
              <w:t>VALOR TOTAL VIRTUAL</w:t>
            </w:r>
          </w:p>
        </w:tc>
      </w:tr>
      <w:tr w:rsidR="00CA5017" w:rsidRPr="00CA5017" w14:paraId="0BC7D070" w14:textId="77777777" w:rsidTr="00CA5017">
        <w:trPr>
          <w:trHeight w:val="300"/>
          <w:jc w:val="center"/>
        </w:trPr>
        <w:tc>
          <w:tcPr>
            <w:tcW w:w="2929" w:type="pct"/>
            <w:tcBorders>
              <w:top w:val="nil"/>
              <w:left w:val="single" w:sz="4" w:space="0" w:color="auto"/>
              <w:bottom w:val="single" w:sz="4" w:space="0" w:color="auto"/>
              <w:right w:val="single" w:sz="4" w:space="0" w:color="auto"/>
            </w:tcBorders>
            <w:shd w:val="clear" w:color="auto" w:fill="auto"/>
            <w:noWrap/>
            <w:vAlign w:val="bottom"/>
            <w:hideMark/>
          </w:tcPr>
          <w:p w14:paraId="5C9D23D8" w14:textId="226B46C0" w:rsidR="00CA5017" w:rsidRPr="00CA5017" w:rsidRDefault="00CA5017" w:rsidP="00CA5017">
            <w:pPr>
              <w:spacing w:after="0" w:line="240" w:lineRule="auto"/>
              <w:jc w:val="center"/>
              <w:rPr>
                <w:rFonts w:ascii="Calibri" w:eastAsia="Times New Roman" w:hAnsi="Calibri" w:cs="Calibri"/>
                <w:color w:val="000000"/>
                <w:lang w:eastAsia="es-CO"/>
              </w:rPr>
            </w:pPr>
            <w:r w:rsidRPr="00CA5017">
              <w:rPr>
                <w:rFonts w:ascii="Calibri" w:eastAsia="Times New Roman" w:hAnsi="Calibri" w:cs="Calibri"/>
                <w:color w:val="000000"/>
                <w:lang w:eastAsia="es-CO"/>
              </w:rPr>
              <w:t>$ 26.317</w:t>
            </w:r>
          </w:p>
        </w:tc>
        <w:tc>
          <w:tcPr>
            <w:tcW w:w="2071" w:type="pct"/>
            <w:tcBorders>
              <w:top w:val="nil"/>
              <w:left w:val="nil"/>
              <w:bottom w:val="single" w:sz="4" w:space="0" w:color="auto"/>
              <w:right w:val="single" w:sz="4" w:space="0" w:color="auto"/>
            </w:tcBorders>
            <w:shd w:val="clear" w:color="000000" w:fill="D0CECE"/>
            <w:noWrap/>
            <w:vAlign w:val="bottom"/>
            <w:hideMark/>
          </w:tcPr>
          <w:p w14:paraId="13750830" w14:textId="0885F65D" w:rsidR="00CA5017" w:rsidRPr="00CA5017" w:rsidRDefault="00CA5017" w:rsidP="00CA5017">
            <w:pPr>
              <w:spacing w:after="0" w:line="240" w:lineRule="auto"/>
              <w:jc w:val="center"/>
              <w:rPr>
                <w:rFonts w:ascii="Calibri" w:eastAsia="Times New Roman" w:hAnsi="Calibri" w:cs="Calibri"/>
                <w:b/>
                <w:bCs/>
                <w:color w:val="000000"/>
                <w:lang w:eastAsia="es-CO"/>
              </w:rPr>
            </w:pPr>
            <w:r w:rsidRPr="00CA5017">
              <w:rPr>
                <w:rFonts w:ascii="Calibri" w:eastAsia="Times New Roman" w:hAnsi="Calibri" w:cs="Calibri"/>
                <w:b/>
                <w:bCs/>
                <w:color w:val="000000"/>
                <w:lang w:eastAsia="es-CO"/>
              </w:rPr>
              <w:t>$ 7.489.061.392</w:t>
            </w:r>
          </w:p>
        </w:tc>
      </w:tr>
    </w:tbl>
    <w:p w14:paraId="66738C4B" w14:textId="77777777" w:rsidR="001662EE" w:rsidRDefault="001662EE" w:rsidP="00C913CC">
      <w:pPr>
        <w:jc w:val="center"/>
        <w:rPr>
          <w:rFonts w:cstheme="minorHAnsi"/>
          <w:bCs/>
        </w:rPr>
      </w:pPr>
    </w:p>
    <w:p w14:paraId="5E429D2B" w14:textId="0048FD89" w:rsidR="001662EE" w:rsidRDefault="001662EE" w:rsidP="001662EE">
      <w:pPr>
        <w:rPr>
          <w:rFonts w:cstheme="minorHAnsi"/>
          <w:bCs/>
        </w:rPr>
      </w:pPr>
      <w:r>
        <w:rPr>
          <w:rFonts w:cstheme="minorHAnsi"/>
          <w:bCs/>
        </w:rPr>
        <w:t>La aplicación de la batería de riesgo psicosocial debe realizar</w:t>
      </w:r>
      <w:r w:rsidR="00C94E4D">
        <w:rPr>
          <w:rFonts w:cstheme="minorHAnsi"/>
          <w:bCs/>
        </w:rPr>
        <w:t>se</w:t>
      </w:r>
      <w:r>
        <w:rPr>
          <w:rFonts w:cstheme="minorHAnsi"/>
          <w:bCs/>
        </w:rPr>
        <w:t xml:space="preserve"> con base en la </w:t>
      </w:r>
      <w:r w:rsidRPr="001662EE">
        <w:rPr>
          <w:rFonts w:cstheme="minorHAnsi"/>
          <w:bCs/>
        </w:rPr>
        <w:t>Resolución 2404 de 2019</w:t>
      </w:r>
      <w:r>
        <w:rPr>
          <w:rFonts w:cstheme="minorHAnsi"/>
          <w:bCs/>
        </w:rPr>
        <w:t xml:space="preserve"> y la normatividad de modifique.</w:t>
      </w:r>
    </w:p>
    <w:p w14:paraId="0B330EBF" w14:textId="3B675E9E" w:rsidR="00C94E4D" w:rsidRDefault="00C94E4D" w:rsidP="001662EE">
      <w:pPr>
        <w:rPr>
          <w:rFonts w:cstheme="minorHAnsi"/>
          <w:bCs/>
        </w:rPr>
      </w:pPr>
      <w:r>
        <w:rPr>
          <w:rFonts w:cstheme="minorHAnsi"/>
          <w:bCs/>
        </w:rPr>
        <w:t>El costo estimado de acuerdo a las cotizaciones recibidas para las dos actividades es.3</w:t>
      </w:r>
    </w:p>
    <w:tbl>
      <w:tblPr>
        <w:tblW w:w="3610" w:type="pct"/>
        <w:jc w:val="center"/>
        <w:tblCellMar>
          <w:left w:w="70" w:type="dxa"/>
          <w:right w:w="70" w:type="dxa"/>
        </w:tblCellMar>
        <w:tblLook w:val="04A0" w:firstRow="1" w:lastRow="0" w:firstColumn="1" w:lastColumn="0" w:noHBand="0" w:noVBand="1"/>
      </w:tblPr>
      <w:tblGrid>
        <w:gridCol w:w="3965"/>
        <w:gridCol w:w="2409"/>
      </w:tblGrid>
      <w:tr w:rsidR="00C94E4D" w:rsidRPr="00C94E4D" w14:paraId="71DDB0A5" w14:textId="77777777" w:rsidTr="00C94E4D">
        <w:trPr>
          <w:trHeight w:val="300"/>
          <w:jc w:val="center"/>
        </w:trPr>
        <w:tc>
          <w:tcPr>
            <w:tcW w:w="3110"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445AAF13" w14:textId="77777777" w:rsidR="00C94E4D" w:rsidRPr="00C94E4D" w:rsidRDefault="00C94E4D" w:rsidP="00C94E4D">
            <w:pPr>
              <w:spacing w:after="0" w:line="240" w:lineRule="auto"/>
              <w:jc w:val="center"/>
              <w:rPr>
                <w:rFonts w:ascii="Calibri" w:eastAsia="Times New Roman" w:hAnsi="Calibri" w:cs="Calibri"/>
                <w:b/>
                <w:bCs/>
                <w:color w:val="000000"/>
                <w:lang w:eastAsia="es-CO"/>
              </w:rPr>
            </w:pPr>
            <w:r w:rsidRPr="00C94E4D">
              <w:rPr>
                <w:rFonts w:ascii="Calibri" w:eastAsia="Times New Roman" w:hAnsi="Calibri" w:cs="Calibri"/>
                <w:b/>
                <w:bCs/>
                <w:color w:val="000000"/>
                <w:lang w:eastAsia="es-CO"/>
              </w:rPr>
              <w:t>Actividad</w:t>
            </w:r>
          </w:p>
        </w:tc>
        <w:tc>
          <w:tcPr>
            <w:tcW w:w="1890" w:type="pct"/>
            <w:tcBorders>
              <w:top w:val="single" w:sz="4" w:space="0" w:color="auto"/>
              <w:left w:val="nil"/>
              <w:bottom w:val="single" w:sz="4" w:space="0" w:color="auto"/>
              <w:right w:val="single" w:sz="4" w:space="0" w:color="auto"/>
            </w:tcBorders>
            <w:shd w:val="clear" w:color="000000" w:fill="DDEBF7"/>
            <w:vAlign w:val="center"/>
            <w:hideMark/>
          </w:tcPr>
          <w:p w14:paraId="65FB399A" w14:textId="77777777" w:rsidR="00C94E4D" w:rsidRPr="00C94E4D" w:rsidRDefault="00C94E4D" w:rsidP="00C94E4D">
            <w:pPr>
              <w:spacing w:after="0" w:line="240" w:lineRule="auto"/>
              <w:jc w:val="center"/>
              <w:rPr>
                <w:rFonts w:ascii="Calibri" w:eastAsia="Times New Roman" w:hAnsi="Calibri" w:cs="Calibri"/>
                <w:b/>
                <w:bCs/>
                <w:color w:val="000000"/>
                <w:lang w:eastAsia="es-CO"/>
              </w:rPr>
            </w:pPr>
            <w:r w:rsidRPr="00C94E4D">
              <w:rPr>
                <w:rFonts w:ascii="Calibri" w:eastAsia="Times New Roman" w:hAnsi="Calibri" w:cs="Calibri"/>
                <w:b/>
                <w:bCs/>
                <w:color w:val="000000"/>
                <w:lang w:eastAsia="es-CO"/>
              </w:rPr>
              <w:t>Valor Estimado de Presupuesto</w:t>
            </w:r>
          </w:p>
        </w:tc>
      </w:tr>
      <w:tr w:rsidR="00C94E4D" w:rsidRPr="00C94E4D" w14:paraId="308246E9" w14:textId="77777777" w:rsidTr="00C94E4D">
        <w:trPr>
          <w:trHeight w:val="600"/>
          <w:jc w:val="center"/>
        </w:trPr>
        <w:tc>
          <w:tcPr>
            <w:tcW w:w="3110" w:type="pct"/>
            <w:tcBorders>
              <w:top w:val="nil"/>
              <w:left w:val="single" w:sz="4" w:space="0" w:color="auto"/>
              <w:bottom w:val="single" w:sz="4" w:space="0" w:color="auto"/>
              <w:right w:val="single" w:sz="4" w:space="0" w:color="auto"/>
            </w:tcBorders>
            <w:shd w:val="clear" w:color="auto" w:fill="auto"/>
            <w:vAlign w:val="center"/>
            <w:hideMark/>
          </w:tcPr>
          <w:p w14:paraId="60CE92C4" w14:textId="77777777" w:rsidR="00C94E4D" w:rsidRPr="00C94E4D" w:rsidRDefault="00C94E4D" w:rsidP="00C94E4D">
            <w:pPr>
              <w:spacing w:after="0" w:line="240" w:lineRule="auto"/>
              <w:rPr>
                <w:rFonts w:ascii="Calibri" w:eastAsia="Times New Roman" w:hAnsi="Calibri" w:cs="Calibri"/>
                <w:color w:val="000000"/>
                <w:lang w:eastAsia="es-CO"/>
              </w:rPr>
            </w:pPr>
            <w:r w:rsidRPr="00C94E4D">
              <w:rPr>
                <w:rFonts w:ascii="Calibri" w:eastAsia="Times New Roman" w:hAnsi="Calibri" w:cs="Calibri"/>
                <w:color w:val="000000"/>
                <w:lang w:eastAsia="es-CO"/>
              </w:rPr>
              <w:t>Matriz de Peligros y evaluación de Riesgos</w:t>
            </w:r>
          </w:p>
        </w:tc>
        <w:tc>
          <w:tcPr>
            <w:tcW w:w="1890" w:type="pct"/>
            <w:tcBorders>
              <w:top w:val="nil"/>
              <w:left w:val="nil"/>
              <w:bottom w:val="single" w:sz="4" w:space="0" w:color="auto"/>
              <w:right w:val="single" w:sz="4" w:space="0" w:color="auto"/>
            </w:tcBorders>
            <w:shd w:val="clear" w:color="auto" w:fill="auto"/>
            <w:vAlign w:val="center"/>
            <w:hideMark/>
          </w:tcPr>
          <w:p w14:paraId="6FE14789" w14:textId="77777777" w:rsidR="00C94E4D" w:rsidRPr="00C94E4D" w:rsidRDefault="00C94E4D" w:rsidP="00C94E4D">
            <w:pPr>
              <w:spacing w:after="0" w:line="240" w:lineRule="auto"/>
              <w:rPr>
                <w:rFonts w:ascii="Calibri" w:eastAsia="Times New Roman" w:hAnsi="Calibri" w:cs="Calibri"/>
                <w:color w:val="000000"/>
                <w:lang w:eastAsia="es-CO"/>
              </w:rPr>
            </w:pPr>
            <w:r w:rsidRPr="00C94E4D">
              <w:rPr>
                <w:rFonts w:ascii="Calibri" w:eastAsia="Times New Roman" w:hAnsi="Calibri" w:cs="Calibri"/>
                <w:color w:val="000000"/>
                <w:lang w:eastAsia="es-CO"/>
              </w:rPr>
              <w:t xml:space="preserve"> $        44.063.329.819 </w:t>
            </w:r>
          </w:p>
        </w:tc>
      </w:tr>
      <w:tr w:rsidR="00C94E4D" w:rsidRPr="00C94E4D" w14:paraId="7254C599" w14:textId="77777777" w:rsidTr="00C94E4D">
        <w:trPr>
          <w:trHeight w:val="300"/>
          <w:jc w:val="center"/>
        </w:trPr>
        <w:tc>
          <w:tcPr>
            <w:tcW w:w="3110" w:type="pct"/>
            <w:tcBorders>
              <w:top w:val="nil"/>
              <w:left w:val="single" w:sz="4" w:space="0" w:color="auto"/>
              <w:bottom w:val="single" w:sz="4" w:space="0" w:color="auto"/>
              <w:right w:val="single" w:sz="4" w:space="0" w:color="auto"/>
            </w:tcBorders>
            <w:shd w:val="clear" w:color="auto" w:fill="auto"/>
            <w:vAlign w:val="center"/>
            <w:hideMark/>
          </w:tcPr>
          <w:p w14:paraId="10E7211A" w14:textId="13F30C17" w:rsidR="00C94E4D" w:rsidRPr="00C94E4D" w:rsidRDefault="00C94E4D" w:rsidP="00C94E4D">
            <w:pPr>
              <w:spacing w:after="0" w:line="240" w:lineRule="auto"/>
              <w:rPr>
                <w:rFonts w:ascii="Calibri" w:eastAsia="Times New Roman" w:hAnsi="Calibri" w:cs="Calibri"/>
                <w:color w:val="000000"/>
                <w:lang w:eastAsia="es-CO"/>
              </w:rPr>
            </w:pPr>
            <w:r w:rsidRPr="00C94E4D">
              <w:rPr>
                <w:rFonts w:ascii="Calibri" w:eastAsia="Times New Roman" w:hAnsi="Calibri" w:cs="Calibri"/>
                <w:color w:val="000000"/>
                <w:lang w:eastAsia="es-CO"/>
              </w:rPr>
              <w:t>Batería de riesgo Psicosocial</w:t>
            </w:r>
          </w:p>
        </w:tc>
        <w:tc>
          <w:tcPr>
            <w:tcW w:w="1890" w:type="pct"/>
            <w:tcBorders>
              <w:top w:val="nil"/>
              <w:left w:val="nil"/>
              <w:bottom w:val="single" w:sz="4" w:space="0" w:color="auto"/>
              <w:right w:val="single" w:sz="4" w:space="0" w:color="auto"/>
            </w:tcBorders>
            <w:shd w:val="clear" w:color="auto" w:fill="auto"/>
            <w:vAlign w:val="center"/>
            <w:hideMark/>
          </w:tcPr>
          <w:p w14:paraId="0DEDAEBA" w14:textId="77777777" w:rsidR="00C94E4D" w:rsidRPr="00C94E4D" w:rsidRDefault="00C94E4D" w:rsidP="00C94E4D">
            <w:pPr>
              <w:spacing w:after="0" w:line="240" w:lineRule="auto"/>
              <w:rPr>
                <w:rFonts w:ascii="Calibri" w:eastAsia="Times New Roman" w:hAnsi="Calibri" w:cs="Calibri"/>
                <w:color w:val="000000"/>
                <w:lang w:eastAsia="es-CO"/>
              </w:rPr>
            </w:pPr>
            <w:r w:rsidRPr="00C94E4D">
              <w:rPr>
                <w:rFonts w:ascii="Calibri" w:eastAsia="Times New Roman" w:hAnsi="Calibri" w:cs="Calibri"/>
                <w:color w:val="000000"/>
                <w:lang w:eastAsia="es-CO"/>
              </w:rPr>
              <w:t xml:space="preserve"> $           7.489.061.392 </w:t>
            </w:r>
          </w:p>
        </w:tc>
      </w:tr>
      <w:tr w:rsidR="00C94E4D" w:rsidRPr="00C94E4D" w14:paraId="7C141F81" w14:textId="77777777" w:rsidTr="00C94E4D">
        <w:trPr>
          <w:trHeight w:val="300"/>
          <w:jc w:val="center"/>
        </w:trPr>
        <w:tc>
          <w:tcPr>
            <w:tcW w:w="3110" w:type="pct"/>
            <w:tcBorders>
              <w:top w:val="nil"/>
              <w:left w:val="single" w:sz="4" w:space="0" w:color="auto"/>
              <w:bottom w:val="single" w:sz="4" w:space="0" w:color="auto"/>
              <w:right w:val="single" w:sz="4" w:space="0" w:color="auto"/>
            </w:tcBorders>
            <w:shd w:val="clear" w:color="000000" w:fill="DBDBDB"/>
            <w:noWrap/>
            <w:vAlign w:val="bottom"/>
            <w:hideMark/>
          </w:tcPr>
          <w:p w14:paraId="392D68FB" w14:textId="77777777" w:rsidR="00C94E4D" w:rsidRPr="00C94E4D" w:rsidRDefault="00C94E4D" w:rsidP="00C94E4D">
            <w:pPr>
              <w:spacing w:after="0" w:line="240" w:lineRule="auto"/>
              <w:rPr>
                <w:rFonts w:ascii="Calibri" w:eastAsia="Times New Roman" w:hAnsi="Calibri" w:cs="Calibri"/>
                <w:b/>
                <w:bCs/>
                <w:color w:val="000000"/>
                <w:lang w:eastAsia="es-CO"/>
              </w:rPr>
            </w:pPr>
            <w:r w:rsidRPr="00C94E4D">
              <w:rPr>
                <w:rFonts w:ascii="Calibri" w:eastAsia="Times New Roman" w:hAnsi="Calibri" w:cs="Calibri"/>
                <w:b/>
                <w:bCs/>
                <w:color w:val="000000"/>
                <w:lang w:eastAsia="es-CO"/>
              </w:rPr>
              <w:t>Total</w:t>
            </w:r>
          </w:p>
        </w:tc>
        <w:tc>
          <w:tcPr>
            <w:tcW w:w="1890" w:type="pct"/>
            <w:tcBorders>
              <w:top w:val="nil"/>
              <w:left w:val="nil"/>
              <w:bottom w:val="single" w:sz="4" w:space="0" w:color="auto"/>
              <w:right w:val="single" w:sz="4" w:space="0" w:color="auto"/>
            </w:tcBorders>
            <w:shd w:val="clear" w:color="000000" w:fill="DBDBDB"/>
            <w:noWrap/>
            <w:vAlign w:val="bottom"/>
            <w:hideMark/>
          </w:tcPr>
          <w:p w14:paraId="1E213C54" w14:textId="77777777" w:rsidR="00C94E4D" w:rsidRPr="00C94E4D" w:rsidRDefault="00C94E4D" w:rsidP="00C94E4D">
            <w:pPr>
              <w:spacing w:after="0" w:line="240" w:lineRule="auto"/>
              <w:rPr>
                <w:rFonts w:ascii="Calibri" w:eastAsia="Times New Roman" w:hAnsi="Calibri" w:cs="Calibri"/>
                <w:b/>
                <w:bCs/>
                <w:color w:val="000000"/>
                <w:lang w:eastAsia="es-CO"/>
              </w:rPr>
            </w:pPr>
            <w:r w:rsidRPr="00C94E4D">
              <w:rPr>
                <w:rFonts w:ascii="Calibri" w:eastAsia="Times New Roman" w:hAnsi="Calibri" w:cs="Calibri"/>
                <w:b/>
                <w:bCs/>
                <w:color w:val="000000"/>
                <w:lang w:eastAsia="es-CO"/>
              </w:rPr>
              <w:t xml:space="preserve"> $        51.552.391.210 </w:t>
            </w:r>
          </w:p>
        </w:tc>
      </w:tr>
    </w:tbl>
    <w:p w14:paraId="07A5AED1" w14:textId="77777777" w:rsidR="00C94E4D" w:rsidRDefault="00C94E4D" w:rsidP="001662EE">
      <w:pPr>
        <w:rPr>
          <w:rFonts w:cstheme="minorHAnsi"/>
          <w:bCs/>
        </w:rPr>
      </w:pPr>
    </w:p>
    <w:p w14:paraId="2F3D58EE" w14:textId="078BD0AA" w:rsidR="00D10EEE" w:rsidRPr="009E0C9F" w:rsidRDefault="009E0C9F">
      <w:pPr>
        <w:rPr>
          <w:rFonts w:cstheme="minorHAnsi"/>
          <w:bCs/>
        </w:rPr>
      </w:pPr>
      <w:r w:rsidRPr="009E0C9F">
        <w:rPr>
          <w:rFonts w:cstheme="minorHAnsi"/>
          <w:bCs/>
        </w:rPr>
        <w:t>Los valores anteriores son un referente del comportamiento del mercado.</w:t>
      </w:r>
    </w:p>
    <w:sectPr w:rsidR="00D10EEE" w:rsidRPr="009E0C9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7FB98" w14:textId="77777777" w:rsidR="001B43E6" w:rsidRDefault="001B43E6" w:rsidP="00B706B8">
      <w:pPr>
        <w:spacing w:after="0" w:line="240" w:lineRule="auto"/>
      </w:pPr>
      <w:r>
        <w:separator/>
      </w:r>
    </w:p>
  </w:endnote>
  <w:endnote w:type="continuationSeparator" w:id="0">
    <w:p w14:paraId="69CCB0C0" w14:textId="77777777" w:rsidR="001B43E6" w:rsidRDefault="001B43E6" w:rsidP="00B7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588E" w14:textId="1F3B4FD2" w:rsidR="00FB48F7" w:rsidRDefault="00FB48F7">
    <w:pPr>
      <w:pStyle w:val="Piedepgina"/>
    </w:pPr>
    <w:r>
      <w:rPr>
        <w:noProof/>
        <w:lang w:eastAsia="es-CO"/>
      </w:rPr>
      <w:drawing>
        <wp:anchor distT="0" distB="0" distL="0" distR="0" simplePos="0" relativeHeight="251660288" behindDoc="1" locked="0" layoutInCell="1" allowOverlap="1" wp14:anchorId="5EB1A770" wp14:editId="7F21AB4A">
          <wp:simplePos x="0" y="0"/>
          <wp:positionH relativeFrom="margin">
            <wp:posOffset>-997585</wp:posOffset>
          </wp:positionH>
          <wp:positionV relativeFrom="page">
            <wp:posOffset>6757150</wp:posOffset>
          </wp:positionV>
          <wp:extent cx="7607808" cy="3461872"/>
          <wp:effectExtent l="0" t="0" r="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07808" cy="3461872"/>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B910E" w14:textId="77777777" w:rsidR="001B43E6" w:rsidRDefault="001B43E6" w:rsidP="00B706B8">
      <w:pPr>
        <w:spacing w:after="0" w:line="240" w:lineRule="auto"/>
      </w:pPr>
      <w:r>
        <w:separator/>
      </w:r>
    </w:p>
  </w:footnote>
  <w:footnote w:type="continuationSeparator" w:id="0">
    <w:p w14:paraId="13E8464C" w14:textId="77777777" w:rsidR="001B43E6" w:rsidRDefault="001B43E6" w:rsidP="00B70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39F4" w14:textId="2EEB9837" w:rsidR="00FB48F7" w:rsidRDefault="00FB48F7">
    <w:pPr>
      <w:pStyle w:val="Encabezado"/>
    </w:pPr>
    <w:r>
      <w:rPr>
        <w:noProof/>
        <w:lang w:eastAsia="es-CO"/>
      </w:rPr>
      <w:drawing>
        <wp:anchor distT="0" distB="0" distL="114300" distR="114300" simplePos="0" relativeHeight="251658240" behindDoc="0" locked="0" layoutInCell="1" allowOverlap="1" wp14:anchorId="7694278A" wp14:editId="4F0B6BD8">
          <wp:simplePos x="0" y="0"/>
          <wp:positionH relativeFrom="page">
            <wp:align>right</wp:align>
          </wp:positionH>
          <wp:positionV relativeFrom="paragraph">
            <wp:posOffset>-449580</wp:posOffset>
          </wp:positionV>
          <wp:extent cx="7541971" cy="310832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971" cy="310832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0326C"/>
    <w:multiLevelType w:val="hybridMultilevel"/>
    <w:tmpl w:val="2F506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B56AA"/>
    <w:multiLevelType w:val="hybridMultilevel"/>
    <w:tmpl w:val="D74ADE22"/>
    <w:lvl w:ilvl="0" w:tplc="CD5CD62C">
      <w:start w:val="900"/>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4B7F15B9"/>
    <w:multiLevelType w:val="hybridMultilevel"/>
    <w:tmpl w:val="84182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C707726"/>
    <w:multiLevelType w:val="hybridMultilevel"/>
    <w:tmpl w:val="255CADC8"/>
    <w:lvl w:ilvl="0" w:tplc="EC7285F2">
      <w:start w:val="900"/>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B4E6A20"/>
    <w:multiLevelType w:val="hybridMultilevel"/>
    <w:tmpl w:val="B1AE0BF0"/>
    <w:lvl w:ilvl="0" w:tplc="63F2C60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6B8"/>
    <w:rsid w:val="000316E0"/>
    <w:rsid w:val="0004497E"/>
    <w:rsid w:val="00070FCA"/>
    <w:rsid w:val="000837A3"/>
    <w:rsid w:val="000A3EFF"/>
    <w:rsid w:val="000F3B98"/>
    <w:rsid w:val="001221B1"/>
    <w:rsid w:val="0013519B"/>
    <w:rsid w:val="001662EE"/>
    <w:rsid w:val="00181228"/>
    <w:rsid w:val="001B3390"/>
    <w:rsid w:val="001B43E6"/>
    <w:rsid w:val="001F099D"/>
    <w:rsid w:val="0021482E"/>
    <w:rsid w:val="0025600A"/>
    <w:rsid w:val="002640AD"/>
    <w:rsid w:val="002864B4"/>
    <w:rsid w:val="002A7E97"/>
    <w:rsid w:val="002B6D65"/>
    <w:rsid w:val="002E31E6"/>
    <w:rsid w:val="002E7306"/>
    <w:rsid w:val="00351A32"/>
    <w:rsid w:val="003713D6"/>
    <w:rsid w:val="0039214E"/>
    <w:rsid w:val="003B336E"/>
    <w:rsid w:val="003B58C4"/>
    <w:rsid w:val="004441E4"/>
    <w:rsid w:val="00490A45"/>
    <w:rsid w:val="004953B2"/>
    <w:rsid w:val="004956C4"/>
    <w:rsid w:val="004F5024"/>
    <w:rsid w:val="004F75D4"/>
    <w:rsid w:val="00533F73"/>
    <w:rsid w:val="005378DC"/>
    <w:rsid w:val="005878E3"/>
    <w:rsid w:val="00587B52"/>
    <w:rsid w:val="005A27E7"/>
    <w:rsid w:val="005D0610"/>
    <w:rsid w:val="005D1CA8"/>
    <w:rsid w:val="005E3854"/>
    <w:rsid w:val="005E7FE0"/>
    <w:rsid w:val="006207CC"/>
    <w:rsid w:val="00662690"/>
    <w:rsid w:val="006D0E67"/>
    <w:rsid w:val="006D5530"/>
    <w:rsid w:val="007064B5"/>
    <w:rsid w:val="0079395F"/>
    <w:rsid w:val="007A2525"/>
    <w:rsid w:val="007B0C4E"/>
    <w:rsid w:val="008409FD"/>
    <w:rsid w:val="0088712A"/>
    <w:rsid w:val="008A72D0"/>
    <w:rsid w:val="008C60AC"/>
    <w:rsid w:val="008F6282"/>
    <w:rsid w:val="00976F74"/>
    <w:rsid w:val="009840EB"/>
    <w:rsid w:val="009953B7"/>
    <w:rsid w:val="009A1204"/>
    <w:rsid w:val="009A6BF3"/>
    <w:rsid w:val="009C1A43"/>
    <w:rsid w:val="009E0C9F"/>
    <w:rsid w:val="009E5F85"/>
    <w:rsid w:val="00A164D3"/>
    <w:rsid w:val="00A4662A"/>
    <w:rsid w:val="00A76B9F"/>
    <w:rsid w:val="00A9299E"/>
    <w:rsid w:val="00AC5DAF"/>
    <w:rsid w:val="00AD3DAD"/>
    <w:rsid w:val="00AF6DE8"/>
    <w:rsid w:val="00B706B8"/>
    <w:rsid w:val="00B819B2"/>
    <w:rsid w:val="00BF3A0F"/>
    <w:rsid w:val="00C6109D"/>
    <w:rsid w:val="00C913CC"/>
    <w:rsid w:val="00C94E4D"/>
    <w:rsid w:val="00CA0A0E"/>
    <w:rsid w:val="00CA5017"/>
    <w:rsid w:val="00CC5274"/>
    <w:rsid w:val="00D02404"/>
    <w:rsid w:val="00D10EEE"/>
    <w:rsid w:val="00D15375"/>
    <w:rsid w:val="00D626E0"/>
    <w:rsid w:val="00DD2645"/>
    <w:rsid w:val="00E50CB6"/>
    <w:rsid w:val="00E60B9C"/>
    <w:rsid w:val="00EA44A9"/>
    <w:rsid w:val="00ED5EF9"/>
    <w:rsid w:val="00EE0DEC"/>
    <w:rsid w:val="00F1767C"/>
    <w:rsid w:val="00F243BE"/>
    <w:rsid w:val="00F4170A"/>
    <w:rsid w:val="00F7512A"/>
    <w:rsid w:val="00FB48F7"/>
    <w:rsid w:val="00FF69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F8763"/>
  <w15:chartTrackingRefBased/>
  <w15:docId w15:val="{4A9105EE-0237-456F-AA8D-F00F6918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6B8"/>
  </w:style>
  <w:style w:type="paragraph" w:styleId="Piedepgina">
    <w:name w:val="footer"/>
    <w:basedOn w:val="Normal"/>
    <w:link w:val="PiedepginaCar"/>
    <w:uiPriority w:val="99"/>
    <w:unhideWhenUsed/>
    <w:rsid w:val="00B70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6B8"/>
  </w:style>
  <w:style w:type="paragraph" w:customStyle="1" w:styleId="xxxxdefault">
    <w:name w:val="x_x_x_x_default"/>
    <w:basedOn w:val="Normal"/>
    <w:rsid w:val="0021482E"/>
    <w:pPr>
      <w:spacing w:after="0" w:line="240" w:lineRule="auto"/>
    </w:pPr>
    <w:rPr>
      <w:rFonts w:ascii="Calibri" w:hAnsi="Calibri" w:cs="Calibri"/>
      <w:lang w:eastAsia="es-CO"/>
    </w:rPr>
  </w:style>
  <w:style w:type="character" w:styleId="Hipervnculo">
    <w:name w:val="Hyperlink"/>
    <w:basedOn w:val="Fuentedeprrafopredeter"/>
    <w:uiPriority w:val="99"/>
    <w:unhideWhenUsed/>
    <w:rsid w:val="0021482E"/>
    <w:rPr>
      <w:color w:val="0000FF"/>
      <w:u w:val="single"/>
    </w:rPr>
  </w:style>
  <w:style w:type="paragraph" w:styleId="Prrafodelista">
    <w:name w:val="List Paragraph"/>
    <w:aliases w:val="Título sin Numeración,Numbered Paragraph,Bullets,titulo 3,List Paragraph,parrafo,Segundo nivel de viñetas,List Paragraph1,Bullet List,FooterText,numbered,Paragraphe de liste1,lp1,Párrafo CRIS,Bulletr List Paragraph,列出段落,列出段落1"/>
    <w:basedOn w:val="Normal"/>
    <w:link w:val="PrrafodelistaCar"/>
    <w:uiPriority w:val="34"/>
    <w:qFormat/>
    <w:rsid w:val="00533F73"/>
    <w:pPr>
      <w:ind w:left="720"/>
      <w:contextualSpacing/>
    </w:pPr>
  </w:style>
  <w:style w:type="character" w:customStyle="1" w:styleId="PrrafodelistaCar">
    <w:name w:val="Párrafo de lista Car"/>
    <w:aliases w:val="Título sin Numeración Car,Numbered Paragraph Car,Bullets Car,titulo 3 Car,List Paragraph Car,parrafo Car,Segundo nivel de viñetas Car,List Paragraph1 Car,Bullet List Car,FooterText Car,numbered Car,Paragraphe de liste1 Car,lp1 Car"/>
    <w:basedOn w:val="Fuentedeprrafopredeter"/>
    <w:link w:val="Prrafodelista"/>
    <w:uiPriority w:val="34"/>
    <w:locked/>
    <w:rsid w:val="009840EB"/>
  </w:style>
  <w:style w:type="character" w:customStyle="1" w:styleId="Mencinsinresolver1">
    <w:name w:val="Mención sin resolver1"/>
    <w:basedOn w:val="Fuentedeprrafopredeter"/>
    <w:uiPriority w:val="99"/>
    <w:semiHidden/>
    <w:unhideWhenUsed/>
    <w:rsid w:val="009840EB"/>
    <w:rPr>
      <w:color w:val="605E5C"/>
      <w:shd w:val="clear" w:color="auto" w:fill="E1DFDD"/>
    </w:rPr>
  </w:style>
  <w:style w:type="paragraph" w:styleId="Sinespaciado">
    <w:name w:val="No Spacing"/>
    <w:uiPriority w:val="1"/>
    <w:qFormat/>
    <w:rsid w:val="000316E0"/>
    <w:pPr>
      <w:spacing w:after="0" w:line="240" w:lineRule="auto"/>
    </w:pPr>
    <w:rPr>
      <w:rFonts w:ascii="Calibri" w:eastAsia="Calibri" w:hAnsi="Calibri" w:cs="Times New Roman"/>
      <w:lang w:val="en-US"/>
    </w:rPr>
  </w:style>
  <w:style w:type="character" w:styleId="Refdecomentario">
    <w:name w:val="annotation reference"/>
    <w:basedOn w:val="Fuentedeprrafopredeter"/>
    <w:uiPriority w:val="99"/>
    <w:semiHidden/>
    <w:unhideWhenUsed/>
    <w:rsid w:val="005A27E7"/>
    <w:rPr>
      <w:sz w:val="16"/>
      <w:szCs w:val="16"/>
    </w:rPr>
  </w:style>
  <w:style w:type="paragraph" w:styleId="Textocomentario">
    <w:name w:val="annotation text"/>
    <w:basedOn w:val="Normal"/>
    <w:link w:val="TextocomentarioCar"/>
    <w:uiPriority w:val="99"/>
    <w:semiHidden/>
    <w:unhideWhenUsed/>
    <w:rsid w:val="005A27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27E7"/>
    <w:rPr>
      <w:sz w:val="20"/>
      <w:szCs w:val="20"/>
    </w:rPr>
  </w:style>
  <w:style w:type="paragraph" w:styleId="Asuntodelcomentario">
    <w:name w:val="annotation subject"/>
    <w:basedOn w:val="Textocomentario"/>
    <w:next w:val="Textocomentario"/>
    <w:link w:val="AsuntodelcomentarioCar"/>
    <w:uiPriority w:val="99"/>
    <w:semiHidden/>
    <w:unhideWhenUsed/>
    <w:rsid w:val="005A27E7"/>
    <w:rPr>
      <w:b/>
      <w:bCs/>
    </w:rPr>
  </w:style>
  <w:style w:type="character" w:customStyle="1" w:styleId="AsuntodelcomentarioCar">
    <w:name w:val="Asunto del comentario Car"/>
    <w:basedOn w:val="TextocomentarioCar"/>
    <w:link w:val="Asuntodelcomentario"/>
    <w:uiPriority w:val="99"/>
    <w:semiHidden/>
    <w:rsid w:val="005A27E7"/>
    <w:rPr>
      <w:b/>
      <w:bCs/>
      <w:sz w:val="20"/>
      <w:szCs w:val="20"/>
    </w:rPr>
  </w:style>
  <w:style w:type="paragraph" w:styleId="Textodeglobo">
    <w:name w:val="Balloon Text"/>
    <w:basedOn w:val="Normal"/>
    <w:link w:val="TextodegloboCar"/>
    <w:uiPriority w:val="99"/>
    <w:semiHidden/>
    <w:unhideWhenUsed/>
    <w:rsid w:val="005A27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78735">
      <w:bodyDiv w:val="1"/>
      <w:marLeft w:val="0"/>
      <w:marRight w:val="0"/>
      <w:marTop w:val="0"/>
      <w:marBottom w:val="0"/>
      <w:divBdr>
        <w:top w:val="none" w:sz="0" w:space="0" w:color="auto"/>
        <w:left w:val="none" w:sz="0" w:space="0" w:color="auto"/>
        <w:bottom w:val="none" w:sz="0" w:space="0" w:color="auto"/>
        <w:right w:val="none" w:sz="0" w:space="0" w:color="auto"/>
      </w:divBdr>
    </w:div>
    <w:div w:id="308827993">
      <w:bodyDiv w:val="1"/>
      <w:marLeft w:val="0"/>
      <w:marRight w:val="0"/>
      <w:marTop w:val="0"/>
      <w:marBottom w:val="0"/>
      <w:divBdr>
        <w:top w:val="none" w:sz="0" w:space="0" w:color="auto"/>
        <w:left w:val="none" w:sz="0" w:space="0" w:color="auto"/>
        <w:bottom w:val="none" w:sz="0" w:space="0" w:color="auto"/>
        <w:right w:val="none" w:sz="0" w:space="0" w:color="auto"/>
      </w:divBdr>
    </w:div>
    <w:div w:id="401954227">
      <w:bodyDiv w:val="1"/>
      <w:marLeft w:val="0"/>
      <w:marRight w:val="0"/>
      <w:marTop w:val="0"/>
      <w:marBottom w:val="0"/>
      <w:divBdr>
        <w:top w:val="none" w:sz="0" w:space="0" w:color="auto"/>
        <w:left w:val="none" w:sz="0" w:space="0" w:color="auto"/>
        <w:bottom w:val="none" w:sz="0" w:space="0" w:color="auto"/>
        <w:right w:val="none" w:sz="0" w:space="0" w:color="auto"/>
      </w:divBdr>
    </w:div>
    <w:div w:id="407046344">
      <w:bodyDiv w:val="1"/>
      <w:marLeft w:val="0"/>
      <w:marRight w:val="0"/>
      <w:marTop w:val="0"/>
      <w:marBottom w:val="0"/>
      <w:divBdr>
        <w:top w:val="none" w:sz="0" w:space="0" w:color="auto"/>
        <w:left w:val="none" w:sz="0" w:space="0" w:color="auto"/>
        <w:bottom w:val="none" w:sz="0" w:space="0" w:color="auto"/>
        <w:right w:val="none" w:sz="0" w:space="0" w:color="auto"/>
      </w:divBdr>
    </w:div>
    <w:div w:id="456725322">
      <w:bodyDiv w:val="1"/>
      <w:marLeft w:val="0"/>
      <w:marRight w:val="0"/>
      <w:marTop w:val="0"/>
      <w:marBottom w:val="0"/>
      <w:divBdr>
        <w:top w:val="none" w:sz="0" w:space="0" w:color="auto"/>
        <w:left w:val="none" w:sz="0" w:space="0" w:color="auto"/>
        <w:bottom w:val="none" w:sz="0" w:space="0" w:color="auto"/>
        <w:right w:val="none" w:sz="0" w:space="0" w:color="auto"/>
      </w:divBdr>
    </w:div>
    <w:div w:id="632564286">
      <w:bodyDiv w:val="1"/>
      <w:marLeft w:val="0"/>
      <w:marRight w:val="0"/>
      <w:marTop w:val="0"/>
      <w:marBottom w:val="0"/>
      <w:divBdr>
        <w:top w:val="none" w:sz="0" w:space="0" w:color="auto"/>
        <w:left w:val="none" w:sz="0" w:space="0" w:color="auto"/>
        <w:bottom w:val="none" w:sz="0" w:space="0" w:color="auto"/>
        <w:right w:val="none" w:sz="0" w:space="0" w:color="auto"/>
      </w:divBdr>
    </w:div>
    <w:div w:id="673190703">
      <w:bodyDiv w:val="1"/>
      <w:marLeft w:val="0"/>
      <w:marRight w:val="0"/>
      <w:marTop w:val="0"/>
      <w:marBottom w:val="0"/>
      <w:divBdr>
        <w:top w:val="none" w:sz="0" w:space="0" w:color="auto"/>
        <w:left w:val="none" w:sz="0" w:space="0" w:color="auto"/>
        <w:bottom w:val="none" w:sz="0" w:space="0" w:color="auto"/>
        <w:right w:val="none" w:sz="0" w:space="0" w:color="auto"/>
      </w:divBdr>
    </w:div>
    <w:div w:id="764348816">
      <w:bodyDiv w:val="1"/>
      <w:marLeft w:val="0"/>
      <w:marRight w:val="0"/>
      <w:marTop w:val="0"/>
      <w:marBottom w:val="0"/>
      <w:divBdr>
        <w:top w:val="none" w:sz="0" w:space="0" w:color="auto"/>
        <w:left w:val="none" w:sz="0" w:space="0" w:color="auto"/>
        <w:bottom w:val="none" w:sz="0" w:space="0" w:color="auto"/>
        <w:right w:val="none" w:sz="0" w:space="0" w:color="auto"/>
      </w:divBdr>
    </w:div>
    <w:div w:id="806632327">
      <w:bodyDiv w:val="1"/>
      <w:marLeft w:val="0"/>
      <w:marRight w:val="0"/>
      <w:marTop w:val="0"/>
      <w:marBottom w:val="0"/>
      <w:divBdr>
        <w:top w:val="none" w:sz="0" w:space="0" w:color="auto"/>
        <w:left w:val="none" w:sz="0" w:space="0" w:color="auto"/>
        <w:bottom w:val="none" w:sz="0" w:space="0" w:color="auto"/>
        <w:right w:val="none" w:sz="0" w:space="0" w:color="auto"/>
      </w:divBdr>
    </w:div>
    <w:div w:id="872887561">
      <w:bodyDiv w:val="1"/>
      <w:marLeft w:val="0"/>
      <w:marRight w:val="0"/>
      <w:marTop w:val="0"/>
      <w:marBottom w:val="0"/>
      <w:divBdr>
        <w:top w:val="none" w:sz="0" w:space="0" w:color="auto"/>
        <w:left w:val="none" w:sz="0" w:space="0" w:color="auto"/>
        <w:bottom w:val="none" w:sz="0" w:space="0" w:color="auto"/>
        <w:right w:val="none" w:sz="0" w:space="0" w:color="auto"/>
      </w:divBdr>
    </w:div>
    <w:div w:id="951133173">
      <w:bodyDiv w:val="1"/>
      <w:marLeft w:val="0"/>
      <w:marRight w:val="0"/>
      <w:marTop w:val="0"/>
      <w:marBottom w:val="0"/>
      <w:divBdr>
        <w:top w:val="none" w:sz="0" w:space="0" w:color="auto"/>
        <w:left w:val="none" w:sz="0" w:space="0" w:color="auto"/>
        <w:bottom w:val="none" w:sz="0" w:space="0" w:color="auto"/>
        <w:right w:val="none" w:sz="0" w:space="0" w:color="auto"/>
      </w:divBdr>
    </w:div>
    <w:div w:id="959382149">
      <w:bodyDiv w:val="1"/>
      <w:marLeft w:val="0"/>
      <w:marRight w:val="0"/>
      <w:marTop w:val="0"/>
      <w:marBottom w:val="0"/>
      <w:divBdr>
        <w:top w:val="none" w:sz="0" w:space="0" w:color="auto"/>
        <w:left w:val="none" w:sz="0" w:space="0" w:color="auto"/>
        <w:bottom w:val="none" w:sz="0" w:space="0" w:color="auto"/>
        <w:right w:val="none" w:sz="0" w:space="0" w:color="auto"/>
      </w:divBdr>
    </w:div>
    <w:div w:id="1004625927">
      <w:bodyDiv w:val="1"/>
      <w:marLeft w:val="0"/>
      <w:marRight w:val="0"/>
      <w:marTop w:val="0"/>
      <w:marBottom w:val="0"/>
      <w:divBdr>
        <w:top w:val="none" w:sz="0" w:space="0" w:color="auto"/>
        <w:left w:val="none" w:sz="0" w:space="0" w:color="auto"/>
        <w:bottom w:val="none" w:sz="0" w:space="0" w:color="auto"/>
        <w:right w:val="none" w:sz="0" w:space="0" w:color="auto"/>
      </w:divBdr>
    </w:div>
    <w:div w:id="1027871212">
      <w:bodyDiv w:val="1"/>
      <w:marLeft w:val="0"/>
      <w:marRight w:val="0"/>
      <w:marTop w:val="0"/>
      <w:marBottom w:val="0"/>
      <w:divBdr>
        <w:top w:val="none" w:sz="0" w:space="0" w:color="auto"/>
        <w:left w:val="none" w:sz="0" w:space="0" w:color="auto"/>
        <w:bottom w:val="none" w:sz="0" w:space="0" w:color="auto"/>
        <w:right w:val="none" w:sz="0" w:space="0" w:color="auto"/>
      </w:divBdr>
    </w:div>
    <w:div w:id="1094394924">
      <w:bodyDiv w:val="1"/>
      <w:marLeft w:val="0"/>
      <w:marRight w:val="0"/>
      <w:marTop w:val="0"/>
      <w:marBottom w:val="0"/>
      <w:divBdr>
        <w:top w:val="none" w:sz="0" w:space="0" w:color="auto"/>
        <w:left w:val="none" w:sz="0" w:space="0" w:color="auto"/>
        <w:bottom w:val="none" w:sz="0" w:space="0" w:color="auto"/>
        <w:right w:val="none" w:sz="0" w:space="0" w:color="auto"/>
      </w:divBdr>
    </w:div>
    <w:div w:id="1117337764">
      <w:bodyDiv w:val="1"/>
      <w:marLeft w:val="0"/>
      <w:marRight w:val="0"/>
      <w:marTop w:val="0"/>
      <w:marBottom w:val="0"/>
      <w:divBdr>
        <w:top w:val="none" w:sz="0" w:space="0" w:color="auto"/>
        <w:left w:val="none" w:sz="0" w:space="0" w:color="auto"/>
        <w:bottom w:val="none" w:sz="0" w:space="0" w:color="auto"/>
        <w:right w:val="none" w:sz="0" w:space="0" w:color="auto"/>
      </w:divBdr>
    </w:div>
    <w:div w:id="1241020923">
      <w:bodyDiv w:val="1"/>
      <w:marLeft w:val="0"/>
      <w:marRight w:val="0"/>
      <w:marTop w:val="0"/>
      <w:marBottom w:val="0"/>
      <w:divBdr>
        <w:top w:val="none" w:sz="0" w:space="0" w:color="auto"/>
        <w:left w:val="none" w:sz="0" w:space="0" w:color="auto"/>
        <w:bottom w:val="none" w:sz="0" w:space="0" w:color="auto"/>
        <w:right w:val="none" w:sz="0" w:space="0" w:color="auto"/>
      </w:divBdr>
    </w:div>
    <w:div w:id="1249577780">
      <w:bodyDiv w:val="1"/>
      <w:marLeft w:val="0"/>
      <w:marRight w:val="0"/>
      <w:marTop w:val="0"/>
      <w:marBottom w:val="0"/>
      <w:divBdr>
        <w:top w:val="none" w:sz="0" w:space="0" w:color="auto"/>
        <w:left w:val="none" w:sz="0" w:space="0" w:color="auto"/>
        <w:bottom w:val="none" w:sz="0" w:space="0" w:color="auto"/>
        <w:right w:val="none" w:sz="0" w:space="0" w:color="auto"/>
      </w:divBdr>
    </w:div>
    <w:div w:id="1302690880">
      <w:bodyDiv w:val="1"/>
      <w:marLeft w:val="0"/>
      <w:marRight w:val="0"/>
      <w:marTop w:val="0"/>
      <w:marBottom w:val="0"/>
      <w:divBdr>
        <w:top w:val="none" w:sz="0" w:space="0" w:color="auto"/>
        <w:left w:val="none" w:sz="0" w:space="0" w:color="auto"/>
        <w:bottom w:val="none" w:sz="0" w:space="0" w:color="auto"/>
        <w:right w:val="none" w:sz="0" w:space="0" w:color="auto"/>
      </w:divBdr>
    </w:div>
    <w:div w:id="1466316012">
      <w:bodyDiv w:val="1"/>
      <w:marLeft w:val="0"/>
      <w:marRight w:val="0"/>
      <w:marTop w:val="0"/>
      <w:marBottom w:val="0"/>
      <w:divBdr>
        <w:top w:val="none" w:sz="0" w:space="0" w:color="auto"/>
        <w:left w:val="none" w:sz="0" w:space="0" w:color="auto"/>
        <w:bottom w:val="none" w:sz="0" w:space="0" w:color="auto"/>
        <w:right w:val="none" w:sz="0" w:space="0" w:color="auto"/>
      </w:divBdr>
    </w:div>
    <w:div w:id="1592622422">
      <w:bodyDiv w:val="1"/>
      <w:marLeft w:val="0"/>
      <w:marRight w:val="0"/>
      <w:marTop w:val="0"/>
      <w:marBottom w:val="0"/>
      <w:divBdr>
        <w:top w:val="none" w:sz="0" w:space="0" w:color="auto"/>
        <w:left w:val="none" w:sz="0" w:space="0" w:color="auto"/>
        <w:bottom w:val="none" w:sz="0" w:space="0" w:color="auto"/>
        <w:right w:val="none" w:sz="0" w:space="0" w:color="auto"/>
      </w:divBdr>
    </w:div>
    <w:div w:id="1680691987">
      <w:bodyDiv w:val="1"/>
      <w:marLeft w:val="0"/>
      <w:marRight w:val="0"/>
      <w:marTop w:val="0"/>
      <w:marBottom w:val="0"/>
      <w:divBdr>
        <w:top w:val="none" w:sz="0" w:space="0" w:color="auto"/>
        <w:left w:val="none" w:sz="0" w:space="0" w:color="auto"/>
        <w:bottom w:val="none" w:sz="0" w:space="0" w:color="auto"/>
        <w:right w:val="none" w:sz="0" w:space="0" w:color="auto"/>
      </w:divBdr>
    </w:div>
    <w:div w:id="1721779375">
      <w:bodyDiv w:val="1"/>
      <w:marLeft w:val="0"/>
      <w:marRight w:val="0"/>
      <w:marTop w:val="0"/>
      <w:marBottom w:val="0"/>
      <w:divBdr>
        <w:top w:val="none" w:sz="0" w:space="0" w:color="auto"/>
        <w:left w:val="none" w:sz="0" w:space="0" w:color="auto"/>
        <w:bottom w:val="none" w:sz="0" w:space="0" w:color="auto"/>
        <w:right w:val="none" w:sz="0" w:space="0" w:color="auto"/>
      </w:divBdr>
    </w:div>
    <w:div w:id="1746996344">
      <w:bodyDiv w:val="1"/>
      <w:marLeft w:val="0"/>
      <w:marRight w:val="0"/>
      <w:marTop w:val="0"/>
      <w:marBottom w:val="0"/>
      <w:divBdr>
        <w:top w:val="none" w:sz="0" w:space="0" w:color="auto"/>
        <w:left w:val="none" w:sz="0" w:space="0" w:color="auto"/>
        <w:bottom w:val="none" w:sz="0" w:space="0" w:color="auto"/>
        <w:right w:val="none" w:sz="0" w:space="0" w:color="auto"/>
      </w:divBdr>
    </w:div>
    <w:div w:id="1762993567">
      <w:bodyDiv w:val="1"/>
      <w:marLeft w:val="0"/>
      <w:marRight w:val="0"/>
      <w:marTop w:val="0"/>
      <w:marBottom w:val="0"/>
      <w:divBdr>
        <w:top w:val="none" w:sz="0" w:space="0" w:color="auto"/>
        <w:left w:val="none" w:sz="0" w:space="0" w:color="auto"/>
        <w:bottom w:val="none" w:sz="0" w:space="0" w:color="auto"/>
        <w:right w:val="none" w:sz="0" w:space="0" w:color="auto"/>
      </w:divBdr>
    </w:div>
    <w:div w:id="1799369581">
      <w:bodyDiv w:val="1"/>
      <w:marLeft w:val="0"/>
      <w:marRight w:val="0"/>
      <w:marTop w:val="0"/>
      <w:marBottom w:val="0"/>
      <w:divBdr>
        <w:top w:val="none" w:sz="0" w:space="0" w:color="auto"/>
        <w:left w:val="none" w:sz="0" w:space="0" w:color="auto"/>
        <w:bottom w:val="none" w:sz="0" w:space="0" w:color="auto"/>
        <w:right w:val="none" w:sz="0" w:space="0" w:color="auto"/>
      </w:divBdr>
    </w:div>
    <w:div w:id="1868566639">
      <w:bodyDiv w:val="1"/>
      <w:marLeft w:val="0"/>
      <w:marRight w:val="0"/>
      <w:marTop w:val="0"/>
      <w:marBottom w:val="0"/>
      <w:divBdr>
        <w:top w:val="none" w:sz="0" w:space="0" w:color="auto"/>
        <w:left w:val="none" w:sz="0" w:space="0" w:color="auto"/>
        <w:bottom w:val="none" w:sz="0" w:space="0" w:color="auto"/>
        <w:right w:val="none" w:sz="0" w:space="0" w:color="auto"/>
      </w:divBdr>
    </w:div>
    <w:div w:id="19580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ratacionfp@fiduprevisora.com.co" TargetMode="External"/><Relationship Id="rId4" Type="http://schemas.openxmlformats.org/officeDocument/2006/relationships/settings" Target="settings.xml"/><Relationship Id="rId9" Type="http://schemas.openxmlformats.org/officeDocument/2006/relationships/hyperlink" Target="mailto:contratacionfp@fiduprevisora.com.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3D2C7-DF91-48F3-9D00-C1842E93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11514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Gomez Leidy Rosalba</dc:creator>
  <cp:keywords/>
  <dc:description/>
  <cp:lastModifiedBy>Castillo Gomez Leidy Rosalba</cp:lastModifiedBy>
  <cp:revision>3</cp:revision>
  <dcterms:created xsi:type="dcterms:W3CDTF">2020-11-03T15:36:00Z</dcterms:created>
  <dcterms:modified xsi:type="dcterms:W3CDTF">2020-11-11T20:37:00Z</dcterms:modified>
</cp:coreProperties>
</file>